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49" w:rsidRPr="00DF7678" w:rsidRDefault="001F1049" w:rsidP="00DF7678">
      <w:pPr>
        <w:keepNext/>
        <w:keepLines/>
        <w:spacing w:before="240" w:after="240" w:line="259" w:lineRule="auto"/>
        <w:jc w:val="center"/>
        <w:outlineLvl w:val="0"/>
        <w:rPr>
          <w:rFonts w:ascii="Book Antiqua" w:eastAsia="Times New Roman" w:hAnsi="Book Antiqua" w:cs="Times New Roman"/>
          <w:b/>
          <w:color w:val="C45911"/>
          <w:sz w:val="40"/>
          <w:szCs w:val="24"/>
        </w:rPr>
      </w:pPr>
      <w:bookmarkStart w:id="0" w:name="_Toc533002307"/>
      <w:bookmarkStart w:id="1" w:name="_GoBack"/>
      <w:bookmarkEnd w:id="1"/>
      <w:r w:rsidRPr="00DB2350">
        <w:rPr>
          <w:rFonts w:ascii="Book Antiqua" w:eastAsia="Times New Roman" w:hAnsi="Book Antiqua" w:cs="Times New Roman"/>
          <w:b/>
          <w:color w:val="C45911"/>
          <w:sz w:val="40"/>
          <w:szCs w:val="24"/>
        </w:rPr>
        <w:t>Eylem Planı</w:t>
      </w:r>
      <w:bookmarkEnd w:id="0"/>
    </w:p>
    <w:p w:rsidR="001F1049" w:rsidRPr="00DB2350" w:rsidRDefault="001F1049" w:rsidP="001F1049">
      <w:pPr>
        <w:keepNext/>
        <w:keepLines/>
        <w:spacing w:before="40" w:after="240" w:line="259" w:lineRule="auto"/>
        <w:ind w:left="426"/>
        <w:jc w:val="both"/>
        <w:outlineLvl w:val="1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bookmarkStart w:id="2" w:name="_Toc533002308"/>
      <w:r w:rsidRPr="00DB2350">
        <w:rPr>
          <w:rFonts w:ascii="Book Antiqua" w:eastAsia="Calibri" w:hAnsi="Book Antiqua" w:cs="Times New Roman"/>
          <w:b/>
          <w:color w:val="1F4E79"/>
          <w:sz w:val="36"/>
          <w:szCs w:val="24"/>
        </w:rPr>
        <w:t>Amaç 1:</w:t>
      </w:r>
      <w:bookmarkEnd w:id="2"/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DB2350">
        <w:rPr>
          <w:rFonts w:ascii="Book Antiqua" w:eastAsia="Calibri" w:hAnsi="Book Antiqua" w:cs="Arial"/>
          <w:b/>
          <w:sz w:val="26"/>
          <w:szCs w:val="26"/>
        </w:rPr>
        <w:t>Bütün öğrencilerimize, medeniyetimizin ve insanlığın ortak değerleri ile çağın gereklerine uygun bilgi, beceri, tutum ve davranışların kazandırılması sağlanacaktır.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1</w:t>
      </w:r>
      <w:r>
        <w:rPr>
          <w:rFonts w:ascii="Book Antiqua" w:eastAsia="Calibri" w:hAnsi="Book Antiqua" w:cs="Arial"/>
          <w:sz w:val="24"/>
        </w:rPr>
        <w:t>.1</w:t>
      </w:r>
      <w:r w:rsidRPr="00DB2350">
        <w:rPr>
          <w:rFonts w:ascii="Book Antiqua" w:eastAsia="Calibri" w:hAnsi="Book Antiqua" w:cs="Arial"/>
          <w:sz w:val="24"/>
        </w:rPr>
        <w:t>: Tüm alanlarda ve eğitim kademelerinde, öğrencilerimizin her düzeydeki yeterliliklerinin belirlenmesi, izlenmesi ve desteklenmesi için etkin bir</w:t>
      </w:r>
      <w:r>
        <w:rPr>
          <w:rFonts w:ascii="Book Antiqua" w:eastAsia="Calibri" w:hAnsi="Book Antiqua" w:cs="Arial"/>
          <w:sz w:val="24"/>
        </w:rPr>
        <w:t xml:space="preserve"> ölçme ve değerlendirme sistemine geçiş yapılacaktır.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1.1</w:t>
      </w:r>
      <w:r w:rsidRPr="00DB2350">
        <w:rPr>
          <w:rFonts w:ascii="Book Antiqua" w:eastAsia="Calibri" w:hAnsi="Book Antiqua" w:cs="Arial"/>
          <w:b/>
          <w:i/>
          <w:szCs w:val="20"/>
        </w:rPr>
        <w:t>.1: Eğitim kalitesinin artırılması için ölçme ve değerlendirme yöntemleri etkinleştirilecek ve yeterlilik temelli ölçme değerlendirme yapılacaktır.</w:t>
      </w:r>
    </w:p>
    <w:p w:rsidR="001F1049" w:rsidRPr="00DB2350" w:rsidRDefault="001F1049" w:rsidP="001F1049">
      <w:pPr>
        <w:spacing w:after="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5"/>
        <w:gridCol w:w="7232"/>
        <w:gridCol w:w="1191"/>
      </w:tblGrid>
      <w:tr w:rsidR="001F1049" w:rsidRPr="00DB2350" w:rsidTr="000F14C3">
        <w:trPr>
          <w:trHeight w:val="340"/>
        </w:trPr>
        <w:tc>
          <w:tcPr>
            <w:tcW w:w="466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893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Çalışmalar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.1.1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A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macı, içeriği, soru tiplerine bağlı yapısı ve sağlayacağı yarar bağ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lamında yeniden düzenlenen sınavlar uygulanacaktır.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ÖDSH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.1.2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Akademik başarının ölçülmesinde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çeşitli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ölçütler ve değerlendirme biçimleri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kullanılacaktır.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ÖDSH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.1.3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Bakanlık tarafından kurulacak olan s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üreç ve sonuç odaklı bütünleşik bir ölçme değerlendirme sistemi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ne geçiş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923672">
              <w:rPr>
                <w:rFonts w:ascii="Book Antiqua" w:eastAsia="Calibri" w:hAnsi="Book Antiqua" w:cs="Arial"/>
                <w:sz w:val="20"/>
                <w:szCs w:val="20"/>
              </w:rPr>
              <w:t>ÖDSHB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1.1.1.4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Erken çocukluk eğitiminden başlayarak üst öğrenim kademelerinde de devam edecek şekilde çocukların tüm gelişim alanlarının izlenmesi, değerlendirilmesi ve iyileştirilmesine yönelik e-portfolyo, çocuğa ait verilerin korunması esasıyla oluşturulacaktır.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1.1.1.5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Dijital ölçme değerlendirme uygulamaları konusunda veliler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, öğretmenler ve öğrenciler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için özel eğitimler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düzenlenecektir.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HBÖB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1.1.1.6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Merkezi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düzeyde yapılan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sınav sonuçlarının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il bazında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analizleri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923672">
              <w:rPr>
                <w:rFonts w:ascii="Book Antiqua" w:eastAsia="Calibri" w:hAnsi="Book Antiqua" w:cs="Arial"/>
                <w:sz w:val="20"/>
                <w:szCs w:val="20"/>
              </w:rPr>
              <w:t>ÖDSHB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1.1.1.7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Destek eğitimleri, destekleme ve yetiştirme kursları, öğrenme güçlüğü çeken öğrencilere yönelik faaliyetler gerçekleştirilecektir.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923672">
              <w:rPr>
                <w:rFonts w:ascii="Book Antiqua" w:eastAsia="Calibri" w:hAnsi="Book Antiqua" w:cs="Arial"/>
                <w:sz w:val="20"/>
                <w:szCs w:val="20"/>
              </w:rPr>
              <w:t>ÖDSHB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1.1.1.8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Ölçme-değerlendirme merkezlerinin etkin ve verimli kullanılması, yerel imkânlardan yararlanılması, okul-ilçe-il düzeyinde sınavlara yönelik ortak sınav, tarama testleri, rehberlik faaliyetleri gibi etkinlikler yürütülecektir.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923672">
              <w:rPr>
                <w:rFonts w:ascii="Book Antiqua" w:eastAsia="Calibri" w:hAnsi="Book Antiqua" w:cs="Arial"/>
                <w:sz w:val="20"/>
                <w:szCs w:val="20"/>
              </w:rPr>
              <w:t>ÖDSHB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1.1</w:t>
      </w:r>
      <w:r w:rsidRPr="00DB2350">
        <w:rPr>
          <w:rFonts w:ascii="Book Antiqua" w:eastAsia="Calibri" w:hAnsi="Book Antiqua" w:cs="Arial"/>
          <w:b/>
          <w:i/>
          <w:szCs w:val="20"/>
        </w:rPr>
        <w:t>.2: Öğrencilerin bilimsel, kültürel, sanatsal, sportif ve toplum hizmeti alanlarında etkinliklere katılımı artırılacak ve izlenecektir.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Çalışmalar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.2.1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5A6DCB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Bütün eğitim kademelerinde bilimsel, kültürel, sanatsal, sportif ve toplum hizmeti alanlarındaki etkinliklerin sayısı, çeşidi ve öğrencilerin söz konusu faaliyetlere katılıml</w:t>
            </w:r>
            <w:r w:rsidR="005A6DCB">
              <w:rPr>
                <w:rFonts w:ascii="Book Antiqua" w:eastAsia="Calibri" w:hAnsi="Book Antiqua" w:cs="Arial"/>
                <w:sz w:val="20"/>
                <w:szCs w:val="20"/>
              </w:rPr>
              <w:t>arının artırılması sağlayacak çalışmalar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ÖDSHGM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.2.2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5A6DCB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İl düzeyinde yapılan yarışmalar, sınavlar, sosyal, sportif ve kültürel etkinliklerdeki başarılara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teşvik edici </w:t>
            </w:r>
            <w:r w:rsidR="005A6DCB">
              <w:rPr>
                <w:rFonts w:ascii="Book Antiqua" w:eastAsia="Calibri" w:hAnsi="Book Antiqua" w:cs="Arial"/>
                <w:sz w:val="20"/>
                <w:szCs w:val="20"/>
              </w:rPr>
              <w:t xml:space="preserve">bir 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ödül sisteminin</w:t>
            </w:r>
            <w:r w:rsidR="005A6DCB">
              <w:rPr>
                <w:rFonts w:ascii="Book Antiqua" w:eastAsia="Calibri" w:hAnsi="Book Antiqua" w:cs="Arial"/>
                <w:sz w:val="20"/>
                <w:szCs w:val="20"/>
              </w:rPr>
              <w:t xml:space="preserve"> oluşturulmasına yönelik çalışmalar yapılacaktır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.2.3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 xml:space="preserve">Değerler eğitimi kapsamında öğrencilerin akademik başarılarının yanında 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lastRenderedPageBreak/>
              <w:t>sosyal</w:t>
            </w:r>
            <w:r w:rsidR="000F14C3">
              <w:rPr>
                <w:rFonts w:ascii="Book Antiqua" w:eastAsia="Calibri" w:hAnsi="Book Antiqua" w:cs="Arial"/>
                <w:sz w:val="20"/>
                <w:szCs w:val="20"/>
              </w:rPr>
              <w:t xml:space="preserve"> ve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 xml:space="preserve"> kültürel a</w:t>
            </w:r>
            <w:r w:rsidR="000F14C3">
              <w:rPr>
                <w:rFonts w:ascii="Book Antiqua" w:eastAsia="Calibri" w:hAnsi="Book Antiqua" w:cs="Arial"/>
                <w:sz w:val="20"/>
                <w:szCs w:val="20"/>
              </w:rPr>
              <w:t>lanlarda da çalışmalar yapmaları sağlanarak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 xml:space="preserve"> k</w:t>
            </w:r>
            <w:r w:rsidR="000F14C3">
              <w:rPr>
                <w:rFonts w:ascii="Book Antiqua" w:eastAsia="Calibri" w:hAnsi="Book Antiqua" w:cs="Arial"/>
                <w:sz w:val="20"/>
                <w:szCs w:val="20"/>
              </w:rPr>
              <w:t>işisel ve sosyal gelişimleri desteklenecektir.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lastRenderedPageBreak/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lastRenderedPageBreak/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.2.4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İmam Hatip okullarına yönelik Ezan, Kuran-ı Kerim, Hadis, Şiir yarışmaları ve değerler eğitimi kapsamında yıl</w:t>
            </w:r>
            <w:r w:rsidR="000F14C3">
              <w:rPr>
                <w:rFonts w:ascii="Book Antiqua" w:eastAsia="Calibri" w:hAnsi="Book Antiqua" w:cs="Arial"/>
                <w:sz w:val="20"/>
                <w:szCs w:val="20"/>
              </w:rPr>
              <w:t xml:space="preserve"> boyunca etkinliklerin yapılacaktır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.2.5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Öğrencilerin olay ve olguları bilimsel bakış açısıyla değerlendirebilmelerini sağlamak amacıyla bilim sınıfları oluşturma, bilim fuarları düzenleme gibi faaliyetler gerçekleştirilecektir.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.2.6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Çeşitli yarışma, organizasyon ve benzeri etkinliklerle il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çe</w:t>
            </w:r>
            <w:r w:rsidRPr="0081183F">
              <w:rPr>
                <w:rFonts w:ascii="Book Antiqua" w:eastAsia="Calibri" w:hAnsi="Book Antiqua" w:cs="Arial"/>
                <w:sz w:val="20"/>
                <w:szCs w:val="20"/>
              </w:rPr>
              <w:t>lerde ve okullarda hareketlilikler sağlanarak öğrencilerin sosyal ve kültürel açıdan gelişimleri sağlanacaktır.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</w:tbl>
    <w:p w:rsidR="001F1049" w:rsidRPr="00DB2350" w:rsidRDefault="001F1049" w:rsidP="00DF7678">
      <w:pPr>
        <w:spacing w:after="120" w:line="259" w:lineRule="auto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1.</w:t>
      </w:r>
      <w:r>
        <w:rPr>
          <w:rFonts w:ascii="Book Antiqua" w:eastAsia="Calibri" w:hAnsi="Book Antiqua" w:cs="Arial"/>
          <w:sz w:val="24"/>
        </w:rPr>
        <w:t>2</w:t>
      </w:r>
      <w:r w:rsidRPr="00DB2350">
        <w:rPr>
          <w:rFonts w:ascii="Book Antiqua" w:eastAsia="Calibri" w:hAnsi="Book Antiqua" w:cs="Arial"/>
          <w:sz w:val="24"/>
        </w:rPr>
        <w:t xml:space="preserve">: </w:t>
      </w:r>
      <w:r w:rsidRPr="00471D3A">
        <w:rPr>
          <w:rFonts w:ascii="Book Antiqua" w:eastAsia="Calibri" w:hAnsi="Book Antiqua" w:cs="Arial"/>
          <w:sz w:val="24"/>
        </w:rPr>
        <w:t>Öğrencilerin yaş, okul türü ve programlarına göre gereksinimlerini dikkate alan beceri temelli yabancı dil yeterlilikleri sistemine geçilmesine ilişkin etkin çalışmalar yürütülecektir.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1.2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.1: </w:t>
      </w:r>
      <w:r w:rsidRPr="00296497">
        <w:rPr>
          <w:rFonts w:ascii="Book Antiqua" w:eastAsia="Calibri" w:hAnsi="Book Antiqua" w:cs="Arial"/>
          <w:b/>
          <w:i/>
          <w:szCs w:val="20"/>
        </w:rPr>
        <w:t>İl genelinde yabancı dil eğitimi, seviye ve okul türlerine göre uyarlanacaktır.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.2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.1.1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471D3A">
              <w:rPr>
                <w:rFonts w:ascii="Book Antiqua" w:eastAsia="Calibri" w:hAnsi="Book Antiqua" w:cs="Arial"/>
                <w:sz w:val="20"/>
                <w:szCs w:val="20"/>
              </w:rPr>
              <w:t>Yabancı dil eğitimi öğrenci merkezli bir yaklaşımla, öğrencilerin bilişsel düzeylerine uygun etkinlik ve faaliyetler düzenlenecektir.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TTKB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361D74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1.2.1.2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Yabancı dil öğretiminde kademelere göre farklılaşan içerik, yöntem ve teknikler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uygulanacaktır.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TTKB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1.2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.2: Yeni kaynaklar ile öğrencilerin İngilizce konuşulan dünyayı deneyimlemesi sağlanacak ve dijital içerikler </w:t>
      </w:r>
      <w:r>
        <w:rPr>
          <w:rFonts w:ascii="Book Antiqua" w:eastAsia="Calibri" w:hAnsi="Book Antiqua" w:cs="Arial"/>
          <w:b/>
          <w:i/>
          <w:szCs w:val="20"/>
        </w:rPr>
        <w:t>kullanılacaktır.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1.2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.2.1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Öğrencilerin anadili İngilizce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olan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öğretmenleri izleyebilmeleri, yaşayan dile ulaşmaları, çevrimiçi yazma ve tartış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ma etkinliklerini yapabilmelerini sağlayacak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dijital ortamlar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kullanılacaktır.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1.2.2.2</w:t>
            </w:r>
          </w:p>
        </w:tc>
        <w:tc>
          <w:tcPr>
            <w:tcW w:w="3939" w:type="pct"/>
          </w:tcPr>
          <w:p w:rsidR="001F1049" w:rsidRPr="00DB2350" w:rsidRDefault="001F1049" w:rsidP="0098298A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Öğrencilerin yabancı dil konuşulan dünyayı deneyimleyebilmelerini sağlayacak uluslararası hareketlilik programlarına katılımlarını arttıracak projeler oluşturulacaktır.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1.2.2.3</w:t>
            </w:r>
          </w:p>
        </w:tc>
        <w:tc>
          <w:tcPr>
            <w:tcW w:w="3939" w:type="pct"/>
          </w:tcPr>
          <w:p w:rsidR="001F1049" w:rsidRPr="00DB2350" w:rsidRDefault="001F1049" w:rsidP="0098298A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Turizm alanında eğitim veren meslek liselerimizdeki öğrencilerin yabancı dili konuşma becerilerini geliştirecek ulusal bazda hareketlilik sağlamalarına yönelik çalışmalar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b/>
          <w:color w:val="00B0F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1.2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.3: </w:t>
      </w:r>
      <w:r w:rsidRPr="00CC0CD5">
        <w:rPr>
          <w:rFonts w:ascii="Book Antiqua" w:eastAsia="Calibri" w:hAnsi="Book Antiqua" w:cs="Arial"/>
          <w:b/>
          <w:i/>
          <w:szCs w:val="20"/>
        </w:rPr>
        <w:t>Yabancı dil eğitiminde öğretmen nitelik ve yeterliliklerini yükseltilecek çalışmalar yürütülecektir.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1.3.3.1</w:t>
            </w:r>
          </w:p>
        </w:tc>
        <w:tc>
          <w:tcPr>
            <w:tcW w:w="3939" w:type="pct"/>
          </w:tcPr>
          <w:p w:rsidR="001F1049" w:rsidRPr="00DB2350" w:rsidRDefault="001F1049" w:rsidP="00981C8C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3E0474">
              <w:rPr>
                <w:rFonts w:ascii="Book Antiqua" w:eastAsia="Calibri" w:hAnsi="Book Antiqua" w:cs="Arial"/>
                <w:sz w:val="20"/>
                <w:szCs w:val="20"/>
              </w:rPr>
              <w:t>Yabancı dil öğretmenlerin</w:t>
            </w:r>
            <w:r w:rsidR="00981C8C">
              <w:rPr>
                <w:rFonts w:ascii="Book Antiqua" w:eastAsia="Calibri" w:hAnsi="Book Antiqua" w:cs="Arial"/>
                <w:sz w:val="20"/>
                <w:szCs w:val="20"/>
              </w:rPr>
              <w:t>in y</w:t>
            </w:r>
            <w:r w:rsidRPr="003E0474">
              <w:rPr>
                <w:rFonts w:ascii="Book Antiqua" w:eastAsia="Calibri" w:hAnsi="Book Antiqua" w:cs="Arial"/>
                <w:sz w:val="20"/>
                <w:szCs w:val="20"/>
              </w:rPr>
              <w:t xml:space="preserve">aşam boyu öğrenme felsefesi doğrultusunda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çevrimiçi ve yüz yüze eğitimlere yönelmesini sağlayacak</w:t>
            </w:r>
            <w:r w:rsidRPr="003E0474">
              <w:rPr>
                <w:rFonts w:ascii="Book Antiqua" w:eastAsia="Calibri" w:hAnsi="Book Antiqua" w:cs="Arial"/>
                <w:sz w:val="20"/>
                <w:szCs w:val="20"/>
              </w:rPr>
              <w:t xml:space="preserve"> farkındalık faaliyetleri düzenlenecektir.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ÖYGGM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1.3.3.2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Öğretmenlerin alan metodolojisine hâkim olmalarının yanı sıra, dijital kaynakları kullanmalarına yönelik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hizmet içi faaliyetler düzenlenecektir.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1.3.3.3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Öğretmenlerin yabancı dil becerilerinin geliştirilmesi için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Erzincan Binali Yıldırım Üniversitesi ile iş birliği yapılacaktır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ÖYGGM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1.3.3.4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Yabancı dil öğretmenlerine y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önelik uzaktan eğitim uygulamalarının öğretmenler tarafından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etkin olarak kullanıl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masına yönelik çalışmalar yürütülecektir.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</w:tbl>
    <w:p w:rsidR="001F1049" w:rsidRPr="00DB2350" w:rsidRDefault="001F1049" w:rsidP="00DF7678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>
        <w:rPr>
          <w:rFonts w:ascii="Book Antiqua" w:eastAsia="Calibri" w:hAnsi="Book Antiqua" w:cs="Arial"/>
          <w:sz w:val="24"/>
        </w:rPr>
        <w:lastRenderedPageBreak/>
        <w:t>Hedef 1.3</w:t>
      </w:r>
      <w:r w:rsidRPr="00DB2350">
        <w:rPr>
          <w:rFonts w:ascii="Book Antiqua" w:eastAsia="Calibri" w:hAnsi="Book Antiqua" w:cs="Arial"/>
          <w:sz w:val="24"/>
        </w:rPr>
        <w:t xml:space="preserve">: </w:t>
      </w:r>
      <w:r w:rsidRPr="00D8242E">
        <w:rPr>
          <w:rFonts w:ascii="Book Antiqua" w:eastAsia="Calibri" w:hAnsi="Book Antiqua" w:cs="Arial"/>
          <w:sz w:val="24"/>
        </w:rPr>
        <w:t>Öğrenme süreçlerini destekleyen dijital içerik ve beceri destekli dönüşüm ile ilimizin her bölgesinde yaşayan öğrenci ve öğretmenlerimizin eşit öğrenme ve öğretme fırsatlarını yakalamaları ve öğrenmenin sınıf duvarlarını aşması sağlanacaktır.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1.3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.1: </w:t>
      </w:r>
      <w:r w:rsidRPr="00D8242E">
        <w:rPr>
          <w:rFonts w:ascii="Book Antiqua" w:eastAsia="Calibri" w:hAnsi="Book Antiqua" w:cs="Arial"/>
          <w:b/>
          <w:i/>
          <w:szCs w:val="20"/>
        </w:rPr>
        <w:t>Bakanlık tarafından dijital içerik ve becerilerin gelişmesi için</w:t>
      </w:r>
      <w:r w:rsidR="00981C8C">
        <w:rPr>
          <w:rFonts w:ascii="Book Antiqua" w:eastAsia="Calibri" w:hAnsi="Book Antiqua" w:cs="Arial"/>
          <w:b/>
          <w:i/>
          <w:szCs w:val="20"/>
        </w:rPr>
        <w:t xml:space="preserve"> oluşturulan ekosisteme entegre </w:t>
      </w:r>
      <w:r w:rsidRPr="00D8242E">
        <w:rPr>
          <w:rFonts w:ascii="Book Antiqua" w:eastAsia="Calibri" w:hAnsi="Book Antiqua" w:cs="Arial"/>
          <w:b/>
          <w:i/>
          <w:szCs w:val="20"/>
        </w:rPr>
        <w:t>olunacaktır.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5"/>
        <w:gridCol w:w="7232"/>
        <w:gridCol w:w="1191"/>
      </w:tblGrid>
      <w:tr w:rsidR="001F1049" w:rsidRPr="00DB2350" w:rsidTr="000F14C3">
        <w:trPr>
          <w:trHeight w:val="340"/>
        </w:trPr>
        <w:tc>
          <w:tcPr>
            <w:tcW w:w="466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893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1.3.1.1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İçerik çeşitliliğini desteklemek için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il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çapında içerik geliştirme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faaliyetleri ve çalıştayları planlanacaktır.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1.3.1.2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Dijital içerikler kullanılarak kişiselleştirilmiş öğrenme deneyimlerinin yaşanabildiği platformlar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kullanılacaktır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1.3.1.3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FATİH Projesi bileşenleri ve EBA'nın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okullarda kullanımının arttırılmasına yönelik çalışmalar yapılacaktır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. 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1.3.1.4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lianzaSlab3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lianzaSlab300"/>
                <w:sz w:val="20"/>
                <w:szCs w:val="20"/>
              </w:rPr>
              <w:t>Teknolojik altyapı çalışmalarına devam edilecek ve okullarımızın teknolojik imkânları iyileştirilecektir.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1.3.1.5</w:t>
            </w:r>
          </w:p>
        </w:tc>
        <w:tc>
          <w:tcPr>
            <w:tcW w:w="3893" w:type="pct"/>
            <w:vAlign w:val="center"/>
          </w:tcPr>
          <w:p w:rsidR="001F1049" w:rsidRPr="00DB2350" w:rsidRDefault="00981C8C" w:rsidP="00981C8C">
            <w:pPr>
              <w:rPr>
                <w:rFonts w:ascii="Book Antiqua" w:eastAsia="Calibri" w:hAnsi="Book Antiqua" w:cs="AlianzaSlab300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EBA eğitim portalının</w:t>
            </w:r>
            <w:r w:rsidR="001F1049"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içeriği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nin</w:t>
            </w:r>
            <w:r w:rsidR="001F1049"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geliştiril</w:t>
            </w:r>
            <w:r w:rsidR="001F1049">
              <w:rPr>
                <w:rFonts w:ascii="Book Antiqua" w:eastAsia="Calibri" w:hAnsi="Book Antiqua" w:cs="Arial"/>
                <w:sz w:val="20"/>
                <w:szCs w:val="20"/>
              </w:rPr>
              <w:t xml:space="preserve">mesine yönelik hizmet içi eğitimler düzenlenecektir. 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</w:tbl>
    <w:p w:rsidR="001F1049" w:rsidRPr="00DB2350" w:rsidRDefault="001F1049" w:rsidP="001F1049">
      <w:pPr>
        <w:spacing w:after="0" w:line="259" w:lineRule="auto"/>
        <w:jc w:val="both"/>
        <w:rPr>
          <w:rFonts w:ascii="Book Antiqua" w:eastAsia="Calibri" w:hAnsi="Book Antiqua" w:cs="Arial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1.3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.2: </w:t>
      </w:r>
      <w:r w:rsidRPr="000168CC">
        <w:rPr>
          <w:rFonts w:ascii="Book Antiqua" w:eastAsia="Calibri" w:hAnsi="Book Antiqua" w:cs="Arial"/>
          <w:b/>
          <w:i/>
          <w:szCs w:val="20"/>
        </w:rPr>
        <w:t>Dijital becerilerin gelişmesi için içerik geliştirilecek ve bu kapsamda öğretmen eğitimi yapılacaktır.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1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Sınıf öğretmenlerinin bilgisayarsız ortamda algoritmik düşünce öğretimine yönelik yüz yüze hizmet içi eğitimler düzenlenecektir.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2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Bilişimle üretim becerileri kazandırmaya yönelik, öğrencilerimizle kodlama ve 3D tasarım etkinlikleri yürütülecektir.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1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.3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3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Matematik, fen bilimleri, fizik, kimya, biyoloji, Türkçe, sosyal bilimler, coğrafya gibi derslerin öğretmenlerine disiplinler arası proje yapımı, 3D tasarım ve akıllı cihaz gibi alanlarda yüz yüze atölye eğitimleri verilecektir.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1.3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.2.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4</w:t>
            </w:r>
          </w:p>
        </w:tc>
        <w:tc>
          <w:tcPr>
            <w:tcW w:w="3939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EBA eğitim portalinde öğretmenlere yönelik dijital içerik geliştirme alanındaki içerikler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in kullanımı sağlanacaktır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YEĞİTEK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60" w:line="259" w:lineRule="auto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bookmarkStart w:id="3" w:name="_Toc533002309"/>
      <w:r w:rsidRPr="00DB2350">
        <w:rPr>
          <w:rFonts w:ascii="Book Antiqua" w:eastAsia="Calibri" w:hAnsi="Book Antiqua" w:cs="Arial"/>
          <w:sz w:val="24"/>
        </w:rPr>
        <w:br w:type="page"/>
      </w:r>
    </w:p>
    <w:p w:rsidR="001F1049" w:rsidRPr="00DB2350" w:rsidRDefault="001F1049" w:rsidP="001F1049">
      <w:pPr>
        <w:keepNext/>
        <w:keepLines/>
        <w:spacing w:before="40" w:after="240" w:line="259" w:lineRule="auto"/>
        <w:ind w:left="426"/>
        <w:jc w:val="both"/>
        <w:outlineLvl w:val="1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r w:rsidRPr="00DB2350">
        <w:rPr>
          <w:rFonts w:ascii="Book Antiqua" w:eastAsia="Calibri" w:hAnsi="Book Antiqua" w:cs="Times New Roman"/>
          <w:b/>
          <w:color w:val="1F4E79"/>
          <w:sz w:val="36"/>
          <w:szCs w:val="24"/>
        </w:rPr>
        <w:lastRenderedPageBreak/>
        <w:t>Amaç 2:</w:t>
      </w:r>
      <w:bookmarkEnd w:id="3"/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DB2350">
        <w:rPr>
          <w:rFonts w:ascii="Book Antiqua" w:eastAsia="Calibri" w:hAnsi="Book Antiqua" w:cs="Arial"/>
          <w:b/>
          <w:sz w:val="26"/>
          <w:szCs w:val="26"/>
        </w:rPr>
        <w:t>Çağdaş normlara uygun, etkili, verimli yönetim ve organizasyon yapısı ve süreçleri hâkim kılınacaktır.</w:t>
      </w: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 xml:space="preserve">Hedef 2.1: </w:t>
      </w:r>
      <w:r w:rsidRPr="0047322D">
        <w:rPr>
          <w:rFonts w:ascii="Book Antiqua" w:eastAsia="Calibri" w:hAnsi="Book Antiqua" w:cs="Arial"/>
          <w:sz w:val="24"/>
        </w:rPr>
        <w:t>Yönetim ve öğrenme etkinliklerinin izlenmesi, değerlendirilmesi ve geliştirilmesi amacıyla veriye dayalı yönetim yapısına geçilecektir.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2.1.</w:t>
      </w:r>
      <w:r>
        <w:rPr>
          <w:rFonts w:ascii="Book Antiqua" w:eastAsia="Calibri" w:hAnsi="Book Antiqua" w:cs="Arial"/>
          <w:b/>
          <w:i/>
          <w:szCs w:val="20"/>
        </w:rPr>
        <w:t>1</w:t>
      </w:r>
      <w:r w:rsidRPr="00DB2350">
        <w:rPr>
          <w:rFonts w:ascii="Book Antiqua" w:eastAsia="Calibri" w:hAnsi="Book Antiqua" w:cs="Arial"/>
          <w:b/>
          <w:i/>
          <w:szCs w:val="20"/>
        </w:rPr>
        <w:t>: Okul bazında veriye dayalı yönetim sistemine geçilecektir.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2"/>
        <w:gridCol w:w="7012"/>
        <w:gridCol w:w="1494"/>
      </w:tblGrid>
      <w:tr w:rsidR="001F1049" w:rsidRPr="00DB2350" w:rsidTr="000F14C3">
        <w:trPr>
          <w:trHeight w:val="340"/>
        </w:trPr>
        <w:tc>
          <w:tcPr>
            <w:tcW w:w="42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775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Çalışmalar</w:t>
            </w:r>
          </w:p>
        </w:tc>
        <w:tc>
          <w:tcPr>
            <w:tcW w:w="804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2.1.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.1</w:t>
            </w:r>
          </w:p>
        </w:tc>
        <w:tc>
          <w:tcPr>
            <w:tcW w:w="3775" w:type="pct"/>
            <w:shd w:val="clear" w:color="auto" w:fill="FFFFFF" w:themeFill="background1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397865">
              <w:rPr>
                <w:rFonts w:ascii="Book Antiqua" w:eastAsia="Calibri" w:hAnsi="Book Antiqua" w:cs="Arial"/>
                <w:sz w:val="20"/>
                <w:szCs w:val="20"/>
              </w:rPr>
              <w:t>Bakanlık tarafından yürütülen hizmetlerin sınırları açıkça belirlenerek ve riskler dikkate alınarak yetki devri yapılmasına yönelik sisteme geçiş yapılması sağlanacaktır.</w:t>
            </w:r>
          </w:p>
        </w:tc>
        <w:tc>
          <w:tcPr>
            <w:tcW w:w="804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SGB</w:t>
            </w:r>
          </w:p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1F1049" w:rsidRPr="00DB2350" w:rsidTr="000F14C3">
        <w:trPr>
          <w:trHeight w:val="340"/>
        </w:trPr>
        <w:tc>
          <w:tcPr>
            <w:tcW w:w="421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2.1.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1.2</w:t>
            </w:r>
          </w:p>
        </w:tc>
        <w:tc>
          <w:tcPr>
            <w:tcW w:w="3775" w:type="pct"/>
            <w:shd w:val="clear" w:color="auto" w:fill="FFFFFF" w:themeFill="background1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Bakanlığın ve okul yöneticilerinin ilçe, il, bölge ve ülke çapında okul planlarının izlenebileceği ve değerlendirebileceği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Bakanlık tarafından oluşturulacak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çevrimiçi platform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tüm okullarımız tarafından kullanılacaktır.</w:t>
            </w:r>
          </w:p>
        </w:tc>
        <w:tc>
          <w:tcPr>
            <w:tcW w:w="804" w:type="pct"/>
            <w:vAlign w:val="center"/>
          </w:tcPr>
          <w:p w:rsidR="00B620C4" w:rsidRPr="00DB2350" w:rsidRDefault="00B620C4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SGB</w:t>
            </w:r>
          </w:p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1F1049" w:rsidRPr="00DB2350" w:rsidTr="000F14C3">
        <w:trPr>
          <w:trHeight w:val="340"/>
        </w:trPr>
        <w:tc>
          <w:tcPr>
            <w:tcW w:w="421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2.1.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1.3</w:t>
            </w:r>
          </w:p>
        </w:tc>
        <w:tc>
          <w:tcPr>
            <w:tcW w:w="3775" w:type="pct"/>
            <w:shd w:val="clear" w:color="auto" w:fill="FFFFFF" w:themeFill="background1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Bakanlık tarafından oluşturulacak e</w:t>
            </w:r>
            <w:r w:rsidRPr="00397865">
              <w:rPr>
                <w:rFonts w:ascii="Book Antiqua" w:eastAsia="Calibri" w:hAnsi="Book Antiqua" w:cs="Arial"/>
                <w:sz w:val="20"/>
                <w:szCs w:val="20"/>
              </w:rPr>
              <w:t>ğitsel veri ambarının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tüm okul ve kurumlarımız bünyesinde kullanılması veri alış verişinin gerçekleştirilmesisağlanacaktır.</w:t>
            </w:r>
          </w:p>
        </w:tc>
        <w:tc>
          <w:tcPr>
            <w:tcW w:w="804" w:type="pct"/>
            <w:vAlign w:val="center"/>
          </w:tcPr>
          <w:p w:rsidR="00B620C4" w:rsidRPr="00DB2350" w:rsidRDefault="00B620C4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SGB</w:t>
            </w:r>
          </w:p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</w:p>
        </w:tc>
      </w:tr>
      <w:tr w:rsidR="001F1049" w:rsidRPr="00DB2350" w:rsidTr="000F14C3">
        <w:trPr>
          <w:trHeight w:val="340"/>
        </w:trPr>
        <w:tc>
          <w:tcPr>
            <w:tcW w:w="421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2.1.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.4</w:t>
            </w:r>
          </w:p>
        </w:tc>
        <w:tc>
          <w:tcPr>
            <w:tcW w:w="3775" w:type="pct"/>
            <w:shd w:val="clear" w:color="auto" w:fill="FFFFFF" w:themeFill="background1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Desteğe ihtiyaç duyan öğrenciler veri analiziyle belirlenerek okul planlarında gerekli aksiyonlara yer verilmesi sağlanacaktır.</w:t>
            </w:r>
          </w:p>
        </w:tc>
        <w:tc>
          <w:tcPr>
            <w:tcW w:w="804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SGB</w:t>
            </w:r>
          </w:p>
        </w:tc>
      </w:tr>
      <w:tr w:rsidR="001F1049" w:rsidRPr="00DB2350" w:rsidTr="000F14C3">
        <w:trPr>
          <w:trHeight w:val="340"/>
        </w:trPr>
        <w:tc>
          <w:tcPr>
            <w:tcW w:w="421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2.1.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1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.5</w:t>
            </w:r>
          </w:p>
        </w:tc>
        <w:tc>
          <w:tcPr>
            <w:tcW w:w="3775" w:type="pct"/>
            <w:shd w:val="clear" w:color="auto" w:fill="FFFFFF" w:themeFill="background1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Bakanlı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k tarafından oluşturulan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okulların bulundukları koşul ve öncelikler dâhilin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de gelişmelerini sağlayacak “Okul Gelişim Modeli” sistemine tüm okullarımızın geçiş yapması sağlanacaktır.</w:t>
            </w:r>
          </w:p>
        </w:tc>
        <w:tc>
          <w:tcPr>
            <w:tcW w:w="804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SGB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 xml:space="preserve">Hedef 2.2: </w:t>
      </w:r>
      <w:r w:rsidRPr="005A0244">
        <w:rPr>
          <w:rFonts w:ascii="Book Antiqua" w:eastAsia="Calibri" w:hAnsi="Book Antiqua" w:cs="Arial"/>
          <w:sz w:val="24"/>
        </w:rPr>
        <w:t>Bakanlığımız tarafından oluşturulacak olan yeni mesleki gelişim anlayışı ve modeline uyumlu olarak öğretmen ve okul yöneticilerinin mesleki gelişimlerini desteklemek.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 xml:space="preserve">Strateji 2.2.1: </w:t>
      </w:r>
      <w:r w:rsidRPr="005A0244">
        <w:rPr>
          <w:rFonts w:ascii="Book Antiqua" w:eastAsia="Calibri" w:hAnsi="Book Antiqua" w:cs="Arial"/>
          <w:b/>
          <w:i/>
          <w:szCs w:val="20"/>
        </w:rPr>
        <w:t>Öğretmen ve okul yöneticilerinin mesleki gelişimleri teşvik edilecektir.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7401"/>
        <w:gridCol w:w="1070"/>
      </w:tblGrid>
      <w:tr w:rsidR="001F1049" w:rsidRPr="00DB2350" w:rsidTr="000F14C3">
        <w:trPr>
          <w:trHeight w:val="340"/>
        </w:trPr>
        <w:tc>
          <w:tcPr>
            <w:tcW w:w="44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84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576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40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2.2.1.1</w:t>
            </w:r>
          </w:p>
        </w:tc>
        <w:tc>
          <w:tcPr>
            <w:tcW w:w="3984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Öğretmenlerimizin ve yöneticilerimizin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kişisel ve mesleki gelişimde sürekliliği sağlama konusunda bilimsel etkinliklere ve lisansüstü programlara katılmaları için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Erzincan Binali Yıldırım Ü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niversite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si ve uzaktan eğitim veren diğer üniversitelerle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iş birliği yapıla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cak, öğretmen ve yöne</w:t>
            </w:r>
            <w:r w:rsidR="00F2691F">
              <w:rPr>
                <w:rFonts w:ascii="Book Antiqua" w:eastAsia="Calibri" w:hAnsi="Book Antiqua" w:cs="Arial"/>
                <w:sz w:val="20"/>
                <w:szCs w:val="20"/>
              </w:rPr>
              <w:t>ticilerimiz lisansüstü eğitime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teşvik edilecektir.</w:t>
            </w:r>
          </w:p>
        </w:tc>
        <w:tc>
          <w:tcPr>
            <w:tcW w:w="576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ÖYGGM</w:t>
            </w:r>
          </w:p>
        </w:tc>
      </w:tr>
      <w:tr w:rsidR="001F1049" w:rsidRPr="00DB2350" w:rsidTr="000F14C3">
        <w:trPr>
          <w:trHeight w:val="340"/>
        </w:trPr>
        <w:tc>
          <w:tcPr>
            <w:tcW w:w="440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2.2.1.2</w:t>
            </w:r>
          </w:p>
        </w:tc>
        <w:tc>
          <w:tcPr>
            <w:tcW w:w="3984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Öğretmen ve okul yöneticilerimizin genel ve özel alanlarına yönelik becerilerini geliştirmek için lisansüstü düzeyde mesleki gelişim programları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na katılmalarına yönelik farkındalık çalışmaları yapılacaktır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576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ÖYGGM</w:t>
            </w:r>
          </w:p>
        </w:tc>
      </w:tr>
      <w:tr w:rsidR="001F1049" w:rsidRPr="00DB2350" w:rsidTr="000F14C3">
        <w:trPr>
          <w:trHeight w:val="340"/>
        </w:trPr>
        <w:tc>
          <w:tcPr>
            <w:tcW w:w="440" w:type="pct"/>
          </w:tcPr>
          <w:p w:rsidR="001F1049" w:rsidRPr="00DB2350" w:rsidRDefault="00485B63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2.2.1.3</w:t>
            </w:r>
          </w:p>
        </w:tc>
        <w:tc>
          <w:tcPr>
            <w:tcW w:w="3984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Öğretmenlerin sürekli mesleki gelişimleri fiziksel ve dijital materyallerle desteklenecektir.</w:t>
            </w:r>
          </w:p>
        </w:tc>
        <w:tc>
          <w:tcPr>
            <w:tcW w:w="576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ÖYGGM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keepNext/>
        <w:keepLines/>
        <w:spacing w:before="40" w:after="240" w:line="259" w:lineRule="auto"/>
        <w:ind w:left="426"/>
        <w:jc w:val="both"/>
        <w:outlineLvl w:val="1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bookmarkStart w:id="4" w:name="_Toc533002310"/>
      <w:r w:rsidRPr="00DB2350">
        <w:rPr>
          <w:rFonts w:ascii="Book Antiqua" w:eastAsia="Calibri" w:hAnsi="Book Antiqua" w:cs="Times New Roman"/>
          <w:b/>
          <w:color w:val="1F4E79"/>
          <w:sz w:val="36"/>
          <w:szCs w:val="24"/>
        </w:rPr>
        <w:lastRenderedPageBreak/>
        <w:t>Amaç 3:</w:t>
      </w:r>
      <w:bookmarkEnd w:id="4"/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DB2350">
        <w:rPr>
          <w:rFonts w:ascii="Book Antiqua" w:eastAsia="Calibri" w:hAnsi="Book Antiqua" w:cs="Arial"/>
          <w:b/>
          <w:sz w:val="26"/>
          <w:szCs w:val="26"/>
        </w:rPr>
        <w:t xml:space="preserve"> Okul öncesi eğitim ve temel eğitimde öğrencilerimizin bilişsel, duygusal ve fiziksel olarak çok boyutlu gelişimleri sağlanacaktır. </w:t>
      </w: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3.1: Erken çocukluk eğitiminin niteliği ve yaygınlığı artırılacak, toplum temelli erken çocukluk çeşitlendirilerek yaygınlaştırılacaktır.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3.1.1: Erken çocukluk eğitim hizmeti yaygınlaştırılacaktır.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49"/>
        <w:gridCol w:w="7247"/>
        <w:gridCol w:w="1176"/>
      </w:tblGrid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8DB3E2" w:themeFill="text2" w:themeFillTint="66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07" w:type="pct"/>
            <w:shd w:val="clear" w:color="auto" w:fill="8DB3E2" w:themeFill="text2" w:themeFillTint="66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34" w:type="pct"/>
            <w:shd w:val="clear" w:color="auto" w:fill="8DB3E2" w:themeFill="text2" w:themeFillTint="66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3.1.1.1</w:t>
            </w:r>
          </w:p>
        </w:tc>
        <w:tc>
          <w:tcPr>
            <w:tcW w:w="390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400AF5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400AF5">
              <w:rPr>
                <w:rFonts w:ascii="Book Antiqua" w:eastAsia="Calibri" w:hAnsi="Book Antiqua" w:cs="Arial"/>
                <w:sz w:val="20"/>
                <w:szCs w:val="20"/>
              </w:rPr>
              <w:t>Şartları elverişsiz yerleşim birimlerindeki çocukların beslenme ihtiyaçları karşılanacaktır.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3.1.1.2</w:t>
            </w:r>
          </w:p>
        </w:tc>
        <w:tc>
          <w:tcPr>
            <w:tcW w:w="390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Ailelerin erken çocukluk eğitiminin gerekliliği konusunda farkındalığını artırmaya yönelik rehberlik ve bilinçlendirme çalışmaları artırılacaktır.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HBÖGM</w:t>
            </w:r>
          </w:p>
        </w:tc>
      </w:tr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3.1.1.3</w:t>
            </w:r>
          </w:p>
        </w:tc>
        <w:tc>
          <w:tcPr>
            <w:tcW w:w="390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Erken çocukluk eğitiminde yoksul hane halkına çocuk gelişimini destekleyici temel materyaller sağlanacaktır.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3.1.1.4</w:t>
            </w:r>
          </w:p>
        </w:tc>
        <w:tc>
          <w:tcPr>
            <w:tcW w:w="390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Toplum temelli erken çocukluk hizmetlerinin yayılımı bağlamında merkezler, atölyeler ve gezici otobüs sınıflar devreye sokulacaktır.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3.1.1.5</w:t>
            </w:r>
          </w:p>
        </w:tc>
        <w:tc>
          <w:tcPr>
            <w:tcW w:w="390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Şartları elverişs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iz çocukların tespitine yönelik belediyeler ve muhtarlıklarla iş birliği yapılacaktır.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TEGM</w:t>
            </w:r>
          </w:p>
        </w:tc>
      </w:tr>
      <w:tr w:rsidR="001F1049" w:rsidRPr="00DB2350" w:rsidTr="000F14C3">
        <w:trPr>
          <w:trHeight w:val="340"/>
        </w:trPr>
        <w:tc>
          <w:tcPr>
            <w:tcW w:w="458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3.1.1.6</w:t>
            </w:r>
          </w:p>
        </w:tc>
        <w:tc>
          <w:tcPr>
            <w:tcW w:w="3907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Okul öncesi eğitim için derslik ihtiyaç analizi doğrultusunda uygun arsa üretilerek derslik yapılacaktır.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İEDB</w:t>
            </w:r>
          </w:p>
        </w:tc>
      </w:tr>
    </w:tbl>
    <w:p w:rsidR="001F1049" w:rsidRPr="00572424" w:rsidRDefault="001F1049" w:rsidP="001F1049">
      <w:pPr>
        <w:spacing w:after="120" w:line="254" w:lineRule="auto"/>
        <w:jc w:val="both"/>
        <w:rPr>
          <w:rFonts w:ascii="Book Antiqua" w:eastAsia="Times New Roman" w:hAnsi="Book Antiqua" w:cs="Times New Roman"/>
          <w:b/>
          <w:color w:val="00000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 xml:space="preserve">Strateji 3.1.2: </w:t>
      </w:r>
      <w:r w:rsidRPr="00572424">
        <w:rPr>
          <w:rFonts w:ascii="Book Antiqua" w:eastAsia="Calibri" w:hAnsi="Book Antiqua" w:cs="Arial"/>
          <w:b/>
          <w:i/>
          <w:szCs w:val="20"/>
        </w:rPr>
        <w:t>Erken çocukluk eğitim hizmetlerine yönelik bakanlık tarafından oluşturulan bütünleşik sisteme geçilecektir.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3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4172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Yapılacak Çalışma</w:t>
            </w:r>
          </w:p>
        </w:tc>
        <w:tc>
          <w:tcPr>
            <w:tcW w:w="487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340"/>
        </w:trPr>
        <w:tc>
          <w:tcPr>
            <w:tcW w:w="341" w:type="pct"/>
            <w:shd w:val="clear" w:color="auto" w:fill="auto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3.1.2.1</w:t>
            </w:r>
          </w:p>
        </w:tc>
        <w:tc>
          <w:tcPr>
            <w:tcW w:w="4172" w:type="pct"/>
            <w:shd w:val="clear" w:color="auto" w:fill="auto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Resmi ve özel, farklı kurum ve kuruluşların inisiyatifinde yürütülen her yaş grubundaki tüm erken çocukluk eğitim hizmetlerinin izlenmesi, değerlendirilmesi ve iyileştirilmesine yönelik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Bakanlık tarafından oluşturulan 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ortak kalite standartları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uygulanacak 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ve uygulamalar izlenecektir.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341" w:type="pct"/>
            <w:shd w:val="clear" w:color="auto" w:fill="auto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3.1.2.2</w:t>
            </w:r>
          </w:p>
        </w:tc>
        <w:tc>
          <w:tcPr>
            <w:tcW w:w="4172" w:type="pct"/>
            <w:shd w:val="clear" w:color="auto" w:fill="auto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Çocukla ilgili tüm yerel kurum ve kuruluşlar harekete geçirilecek ve tamamlayıcı bir iş birliği çerçevesi teşvik edilecektir.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3.1.3: Erken çocukluk eğitiminde şartları elverişsiz gruplarda eğitimin niteliği artırılacaktır.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80"/>
        <w:gridCol w:w="7317"/>
        <w:gridCol w:w="1191"/>
      </w:tblGrid>
      <w:tr w:rsidR="001F1049" w:rsidRPr="00DB2350" w:rsidTr="00F0325F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340"/>
        </w:trPr>
        <w:tc>
          <w:tcPr>
            <w:tcW w:w="420" w:type="pct"/>
            <w:shd w:val="clear" w:color="auto" w:fill="auto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3.1.3.1</w:t>
            </w:r>
          </w:p>
        </w:tc>
        <w:tc>
          <w:tcPr>
            <w:tcW w:w="3939" w:type="pct"/>
            <w:shd w:val="clear" w:color="auto" w:fill="auto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Farklı kurum ve kuruluşlar ile halk eğitim merkezleri iş birliğinde anne babalara yönelik çocuk gelişimi ve psikolojisi odaklı eğitimler yaygınlaştırılacaktır.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HBÖGM</w:t>
            </w:r>
          </w:p>
        </w:tc>
      </w:tr>
      <w:tr w:rsidR="001F1049" w:rsidRPr="00DB2350" w:rsidTr="00B620C4">
        <w:trPr>
          <w:trHeight w:val="340"/>
        </w:trPr>
        <w:tc>
          <w:tcPr>
            <w:tcW w:w="420" w:type="pct"/>
            <w:shd w:val="clear" w:color="auto" w:fill="auto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3.1.3.2</w:t>
            </w:r>
          </w:p>
        </w:tc>
        <w:tc>
          <w:tcPr>
            <w:tcW w:w="3939" w:type="pct"/>
            <w:shd w:val="clear" w:color="auto" w:fill="auto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Göçmen, geçici koruma altındaki ve mevsimlik tarım işçisi ailelerin çocuklarıyla okulsuz köy ve köy altı yerleşim yerlerindeki çocukların bulunduğu okullarda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Bakanlıkça oluşturulmuş ;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hızlandırılmış, yoğun ve bir arada yaşamı destekleyici programlar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uygulanacaktır.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420" w:type="pct"/>
            <w:shd w:val="clear" w:color="auto" w:fill="auto"/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3.1.3.3</w:t>
            </w:r>
          </w:p>
        </w:tc>
        <w:tc>
          <w:tcPr>
            <w:tcW w:w="3939" w:type="pct"/>
            <w:shd w:val="clear" w:color="auto" w:fill="auto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Erken çocukluk eğitiminde özel eğitime ihtiyaç duyan çocukların uyumunun sağlanması için gerekli öğretmen eğitimlerinin verilmesi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sağlanacaktır.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ÖYGGM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3.2: Öğrencilerimizin bilişsel, duygusal ve fiziksel olarak çok boyutlu gelişimini önemseyen, bilimsel düşünme, tutum ve değerleri içselleştirebilecekleri bir temel eğitim yapısına geçilerek okullaşma oranı artırılacaktır.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3.2.1: İlkokul ve ortaokullarda okullaşma oranları artırılacak, devamsızlık oranları azaltılacaktır.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5"/>
        <w:gridCol w:w="7332"/>
        <w:gridCol w:w="1089"/>
      </w:tblGrid>
      <w:tr w:rsidR="001F1049" w:rsidRPr="00DB2350" w:rsidTr="00F0325F">
        <w:trPr>
          <w:trHeight w:val="340"/>
        </w:trPr>
        <w:tc>
          <w:tcPr>
            <w:tcW w:w="416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91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Yapılacak Çalışma</w:t>
            </w:r>
          </w:p>
        </w:tc>
        <w:tc>
          <w:tcPr>
            <w:tcW w:w="593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3.2.1.1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F0325F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F0325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Öğrencilerin devamsızlık yapmasına sebep olan faktörler belirlenerek bunların öğrenciler üzerindeki olumsuz etkisini azaltacak tedbirler alınacaktır.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SGB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3.2.1.2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F0325F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İkili eğitim tümüyle kaldırılacaktır.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SGB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3.2.1.3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F0325F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Özel politika gerektiren grupların eğitim ve öğretime erişimlerine yönelik proje ve protokoller artırılacaktır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SGB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3.2.1.4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F0325F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Okullaşma oranlarının düşük olduğu bölgelerde eğitimin önemi hakkında bilgilendirme ve farkındalık çalışmaları yapılacaktır.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İEDB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3.2.1.5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F0325F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İkili eğitim için derslik ihtiyaç analizi doğrultusunda uygun arsa üretilerek derslik yapılacaktır.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F0325F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İEDB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3.2.2: İlkokul ve ortaokullar</w:t>
      </w:r>
      <w:r w:rsidR="00F0325F">
        <w:rPr>
          <w:rFonts w:ascii="Book Antiqua" w:eastAsia="Calibri" w:hAnsi="Book Antiqua" w:cs="Arial"/>
          <w:b/>
          <w:i/>
          <w:szCs w:val="20"/>
        </w:rPr>
        <w:t>ın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 g</w:t>
      </w:r>
      <w:r w:rsidR="00F0325F">
        <w:rPr>
          <w:rFonts w:ascii="Book Antiqua" w:eastAsia="Calibri" w:hAnsi="Book Antiqua" w:cs="Arial"/>
          <w:b/>
          <w:i/>
          <w:szCs w:val="20"/>
        </w:rPr>
        <w:t>elişimsel açıdan yeniden yapılandırılmasına yönelik faaliyetler yürütülecektir.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5"/>
        <w:gridCol w:w="7332"/>
        <w:gridCol w:w="1089"/>
      </w:tblGrid>
      <w:tr w:rsidR="001F1049" w:rsidRPr="00DB2350" w:rsidTr="000F14C3">
        <w:trPr>
          <w:trHeight w:val="340"/>
        </w:trPr>
        <w:tc>
          <w:tcPr>
            <w:tcW w:w="416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91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Yapılacak Çalışma</w:t>
            </w:r>
          </w:p>
        </w:tc>
        <w:tc>
          <w:tcPr>
            <w:tcW w:w="593" w:type="pct"/>
            <w:shd w:val="clear" w:color="auto" w:fill="8DB3E2" w:themeFill="text2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3.2.2.1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İlkokullarda 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çocukların ilgi, yetenek ve mizaçlarına uygun olarak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iyileştirilen </w:t>
            </w:r>
            <w:r w:rsidRPr="006365A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öğretim programları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uygulanacaktır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B620C4" w:rsidRDefault="001F1049" w:rsidP="00B6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049" w:rsidRPr="004B4861" w:rsidRDefault="001F1049" w:rsidP="000F14C3">
            <w:pPr>
              <w:rPr>
                <w:rFonts w:ascii="Book Antiqua" w:hAnsi="Book Antiqua"/>
              </w:rPr>
            </w:pPr>
            <w:r w:rsidRPr="004B4861">
              <w:rPr>
                <w:rFonts w:ascii="Book Antiqua" w:hAnsi="Book Antiqua"/>
              </w:rPr>
              <w:t>3.2.2.2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049" w:rsidRPr="004B4861" w:rsidRDefault="001F1049" w:rsidP="000F14C3">
            <w:pPr>
              <w:rPr>
                <w:rFonts w:ascii="Book Antiqua" w:hAnsi="Book Antiqua"/>
              </w:rPr>
            </w:pPr>
            <w:r w:rsidRPr="004B4861">
              <w:rPr>
                <w:rFonts w:ascii="Book Antiqua" w:hAnsi="Book Antiqua"/>
              </w:rPr>
              <w:t xml:space="preserve">İlkokullarda </w:t>
            </w:r>
            <w:r>
              <w:rPr>
                <w:rFonts w:ascii="Book Antiqua" w:hAnsi="Book Antiqua"/>
              </w:rPr>
              <w:t xml:space="preserve">çok yönlü değerlendirmeye olanak sağlayan </w:t>
            </w:r>
            <w:r w:rsidRPr="004B4861">
              <w:rPr>
                <w:rFonts w:ascii="Book Antiqua" w:hAnsi="Book Antiqua"/>
              </w:rPr>
              <w:t>not yerine çocukların gel</w:t>
            </w:r>
            <w:r>
              <w:rPr>
                <w:rFonts w:ascii="Book Antiqua" w:hAnsi="Book Antiqua"/>
              </w:rPr>
              <w:t xml:space="preserve">işimsel özellikleri dikkate alan ölçme ve değerlendirme sistemine </w:t>
            </w:r>
            <w:r w:rsidRPr="004B4861">
              <w:rPr>
                <w:rFonts w:ascii="Book Antiqua" w:hAnsi="Book Antiqua"/>
              </w:rPr>
              <w:t>geçilecektir.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1049" w:rsidRPr="00B620C4" w:rsidRDefault="001F1049" w:rsidP="00B6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C4">
              <w:rPr>
                <w:rFonts w:ascii="Times New Roman" w:hAnsi="Times New Roman" w:cs="Times New Roman"/>
                <w:sz w:val="20"/>
                <w:szCs w:val="20"/>
              </w:rPr>
              <w:t>TEGM</w:t>
            </w:r>
          </w:p>
        </w:tc>
      </w:tr>
      <w:tr w:rsidR="00630FCA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FCA" w:rsidRPr="00DB2350" w:rsidRDefault="00630FCA" w:rsidP="00B620C4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DB2350" w:rsidRDefault="00630FCA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Tüm temel eğitim kurumlarında çocukların düşünsel, duygusal ve fiziksel ihtiyaçlarını destekleyen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tasarım-beceri atölyeleri kurulmasına yönelik çalışmalar yapılacaktır.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B620C4" w:rsidRDefault="00B620C4" w:rsidP="00B6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0C4">
              <w:rPr>
                <w:rFonts w:ascii="Times New Roman" w:hAnsi="Times New Roman" w:cs="Times New Roman"/>
                <w:sz w:val="20"/>
                <w:szCs w:val="20"/>
              </w:rPr>
              <w:t>TEGM</w:t>
            </w:r>
          </w:p>
        </w:tc>
      </w:tr>
      <w:tr w:rsidR="00630FCA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FCA" w:rsidRPr="00DB2350" w:rsidRDefault="00630FCA" w:rsidP="00B620C4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3.2.2.4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DB2350" w:rsidRDefault="00630FCA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Okul ve eğitim ortamı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öğrenciler için daha çekici bir mekân haline getirilecek, öğrencilerin kişisel, sosyal, sportif ve kültürel ihtiyaçlarına cevap v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erecek şekilde geliştirilmesine yönelik çalışmalar yapılacaktır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B620C4" w:rsidRDefault="00B620C4" w:rsidP="00B6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0C4">
              <w:rPr>
                <w:rFonts w:ascii="Times New Roman" w:hAnsi="Times New Roman" w:cs="Times New Roman"/>
                <w:sz w:val="20"/>
                <w:szCs w:val="20"/>
              </w:rPr>
              <w:t>TEGM</w:t>
            </w:r>
          </w:p>
        </w:tc>
      </w:tr>
      <w:tr w:rsidR="00630FCA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FCA" w:rsidRPr="00DB2350" w:rsidRDefault="00630FCA" w:rsidP="00B620C4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3.2.2.5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DB2350" w:rsidRDefault="00630FCA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İlkokul ve ortaokullarda çocukların izleme ve değerlendirilmesinde, e-portfolyo temelli bir gelişimsel izleme raporu kullanılacaktır.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B620C4" w:rsidRDefault="00B620C4" w:rsidP="00B6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0C4">
              <w:rPr>
                <w:rFonts w:ascii="Times New Roman" w:hAnsi="Times New Roman" w:cs="Times New Roman"/>
                <w:sz w:val="20"/>
                <w:szCs w:val="20"/>
              </w:rPr>
              <w:t>TEGM</w:t>
            </w:r>
          </w:p>
        </w:tc>
      </w:tr>
      <w:tr w:rsidR="00630FCA" w:rsidRPr="00DB2350" w:rsidTr="00B620C4">
        <w:trPr>
          <w:trHeight w:val="340"/>
        </w:trPr>
        <w:tc>
          <w:tcPr>
            <w:tcW w:w="4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FCA" w:rsidRPr="00DB2350" w:rsidRDefault="00630FCA" w:rsidP="000F14C3">
            <w:pPr>
              <w:spacing w:after="0" w:line="240" w:lineRule="auto"/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3.2.2.6</w:t>
            </w:r>
          </w:p>
        </w:tc>
        <w:tc>
          <w:tcPr>
            <w:tcW w:w="399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DB2350" w:rsidRDefault="00630FCA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630FC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Öğrencilerin Türkçeyi doğru ve düzgün kullanmalarını sağlamak için çalışmalar yapılacaktır.</w:t>
            </w:r>
          </w:p>
        </w:tc>
        <w:tc>
          <w:tcPr>
            <w:tcW w:w="5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0FCA" w:rsidRPr="00B620C4" w:rsidRDefault="00B620C4" w:rsidP="00B6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20C4">
              <w:rPr>
                <w:rFonts w:ascii="Times New Roman" w:hAnsi="Times New Roman" w:cs="Times New Roman"/>
                <w:sz w:val="20"/>
                <w:szCs w:val="20"/>
              </w:rPr>
              <w:t>TEGM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lastRenderedPageBreak/>
        <w:t>Hedef 3.3: Temel eğitimde okulların niteliğini artıracak yenilikçi uygulamalara yer verilecektir.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3.3.1: Temel eğitimde yenilikçi uygulamalara imkân sağlanacaktır.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7332"/>
        <w:gridCol w:w="1176"/>
      </w:tblGrid>
      <w:tr w:rsidR="001F1049" w:rsidRPr="00DB2350" w:rsidTr="00630FCA">
        <w:trPr>
          <w:trHeight w:val="340"/>
        </w:trPr>
        <w:tc>
          <w:tcPr>
            <w:tcW w:w="412" w:type="pct"/>
            <w:shd w:val="clear" w:color="auto" w:fill="8DB3E2" w:themeFill="text2" w:themeFillTint="66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54" w:type="pct"/>
            <w:shd w:val="clear" w:color="auto" w:fill="8DB3E2" w:themeFill="text2" w:themeFillTint="66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Yapılacak Çalışma</w:t>
            </w:r>
          </w:p>
        </w:tc>
        <w:tc>
          <w:tcPr>
            <w:tcW w:w="634" w:type="pct"/>
            <w:shd w:val="clear" w:color="auto" w:fill="8DB3E2" w:themeFill="text2" w:themeFillTint="66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340"/>
        </w:trPr>
        <w:tc>
          <w:tcPr>
            <w:tcW w:w="412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3.3.1.1</w:t>
            </w:r>
          </w:p>
        </w:tc>
        <w:tc>
          <w:tcPr>
            <w:tcW w:w="395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Çocukların kendi bölgelerinin üretim, kültür, sanat kapasitesini ve coğrafi özelliklerini keşfetmesine, bitki ve hayvan türlerini, yöresel yemeklerini, oyun ve folklorunu tanımasına imkân sağlayan ders içi ve ders dışı etkinlikler düzenlenecektir.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412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3.3.1.</w:t>
            </w:r>
            <w:r w:rsidR="00DF76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Yatılı okulların imkânlarından faydalanılarak çocukların yaz dönemlerinde bölgesel değişim programlarına katılması sağlanacaktır.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412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3.3.1.</w:t>
            </w:r>
            <w:r w:rsidR="00DF76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</w:tcPr>
          <w:p w:rsidR="001F1049" w:rsidRPr="00DB2350" w:rsidRDefault="001F1049" w:rsidP="00630FCA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Okul ve mahalle spor kulüpleri kurularak yetenekli olan çocukların ilgili spor kulüplerinde ders saatleri dışında yoğunlaştırılmış antrenmanlara katılımı için </w:t>
            </w:r>
            <w:r w:rsidR="00630FC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kurulacak olan sisteme geçiş yapılacaktır.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412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3.3.1.</w:t>
            </w:r>
            <w:r w:rsidR="00DF76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Öğrencilerin sosyal girişimcilik ile tanışarak toplumsal problemlere çözüm arama motivasyonu kazanması desteklenecektir.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DÖGM</w:t>
            </w:r>
          </w:p>
        </w:tc>
      </w:tr>
      <w:tr w:rsidR="001F1049" w:rsidRPr="00DB2350" w:rsidTr="00B620C4">
        <w:trPr>
          <w:trHeight w:val="340"/>
        </w:trPr>
        <w:tc>
          <w:tcPr>
            <w:tcW w:w="412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3.3.1.</w:t>
            </w:r>
            <w:r w:rsidR="00DF76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İlimizdeki okulların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engelli erişilebilirliği ile ilgili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büyük onarım ve tadilat işleri, </w:t>
            </w: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ilgili mevzuat hükümlerine göre yapılarak engelli öğrencilerimizin erişilebilirlik ile ilgili talepleri karşılanacaktır.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İEDB</w:t>
            </w:r>
          </w:p>
        </w:tc>
      </w:tr>
      <w:tr w:rsidR="001F1049" w:rsidRPr="00DB2350" w:rsidTr="00B620C4">
        <w:trPr>
          <w:trHeight w:val="340"/>
        </w:trPr>
        <w:tc>
          <w:tcPr>
            <w:tcW w:w="412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3.3.1.</w:t>
            </w:r>
            <w:r w:rsidR="00DF76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Okul bahçelerinin tasarım/beceri atölyeleri ile bağlantılı olarak yeniden tasarlanıp yaşam alanlarına dönüştürülmesi sağlanacaktır.</w:t>
            </w:r>
          </w:p>
        </w:tc>
        <w:tc>
          <w:tcPr>
            <w:tcW w:w="634" w:type="pct"/>
            <w:shd w:val="clear" w:color="auto" w:fill="auto"/>
            <w:tcMar>
              <w:top w:w="57" w:type="dxa"/>
              <w:left w:w="100" w:type="dxa"/>
              <w:bottom w:w="57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İEDB</w:t>
            </w:r>
          </w:p>
        </w:tc>
      </w:tr>
    </w:tbl>
    <w:p w:rsidR="001F1049" w:rsidRPr="00DB2350" w:rsidRDefault="001F1049" w:rsidP="001F1049">
      <w:pPr>
        <w:spacing w:before="240"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3.3.2: Temel eğitimde okullar arası başarı farkı azaltılarak okulların niteliği artırılacaktır.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64"/>
        <w:gridCol w:w="7333"/>
        <w:gridCol w:w="1175"/>
      </w:tblGrid>
      <w:tr w:rsidR="001F1049" w:rsidRPr="00DB2350" w:rsidTr="000F14C3">
        <w:trPr>
          <w:trHeight w:val="340"/>
        </w:trPr>
        <w:tc>
          <w:tcPr>
            <w:tcW w:w="387" w:type="pct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4112" w:type="pct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Yapılacak Çalışma</w:t>
            </w:r>
          </w:p>
        </w:tc>
        <w:tc>
          <w:tcPr>
            <w:tcW w:w="501" w:type="pct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340"/>
        </w:trPr>
        <w:tc>
          <w:tcPr>
            <w:tcW w:w="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3.3.2.1</w:t>
            </w:r>
          </w:p>
        </w:tc>
        <w:tc>
          <w:tcPr>
            <w:tcW w:w="4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Şartları elverişsiz okullar, kaynak planlanmasında öncelikli hâle getirilecektir.</w:t>
            </w:r>
          </w:p>
        </w:tc>
        <w:tc>
          <w:tcPr>
            <w:tcW w:w="5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3.3.2.2</w:t>
            </w:r>
          </w:p>
        </w:tc>
        <w:tc>
          <w:tcPr>
            <w:tcW w:w="4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Okul planlarının izleme çalışmalarında hedefledikleri başarıyı gösteremediği belirlenen okullardaki öğrencilerin akademik ve sosyal gelişimleri için destek programları uygulanacaktır.</w:t>
            </w:r>
          </w:p>
        </w:tc>
        <w:tc>
          <w:tcPr>
            <w:tcW w:w="5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  <w:tr w:rsidR="001F1049" w:rsidRPr="00DB2350" w:rsidTr="00B620C4">
        <w:trPr>
          <w:trHeight w:val="340"/>
        </w:trPr>
        <w:tc>
          <w:tcPr>
            <w:tcW w:w="3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3.3.2.3</w:t>
            </w:r>
          </w:p>
        </w:tc>
        <w:tc>
          <w:tcPr>
            <w:tcW w:w="41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49" w:rsidRPr="00DB2350" w:rsidRDefault="001F1049" w:rsidP="000F14C3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Birleştirilmiş sınıf uygulaması yapan okulların ihtiyaçları doğrultusunda öğretmen eğitimi yapılacak ve öğrenciler için ek eğitim materyali desteği sağlanacaktır.</w:t>
            </w:r>
          </w:p>
        </w:tc>
        <w:tc>
          <w:tcPr>
            <w:tcW w:w="5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1049" w:rsidRPr="00DB2350" w:rsidRDefault="001F1049" w:rsidP="00B620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TEGM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60" w:line="259" w:lineRule="auto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br w:type="page"/>
      </w:r>
    </w:p>
    <w:p w:rsidR="001F1049" w:rsidRPr="00DB2350" w:rsidRDefault="001F1049" w:rsidP="001F1049">
      <w:pPr>
        <w:keepNext/>
        <w:keepLines/>
        <w:spacing w:before="40" w:after="240" w:line="259" w:lineRule="auto"/>
        <w:ind w:left="426"/>
        <w:jc w:val="both"/>
        <w:outlineLvl w:val="1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bookmarkStart w:id="5" w:name="_Toc533002311"/>
      <w:r w:rsidRPr="00DB2350">
        <w:rPr>
          <w:rFonts w:ascii="Book Antiqua" w:eastAsia="Calibri" w:hAnsi="Book Antiqua" w:cs="Times New Roman"/>
          <w:b/>
          <w:color w:val="1F4E79"/>
          <w:sz w:val="36"/>
          <w:szCs w:val="24"/>
        </w:rPr>
        <w:lastRenderedPageBreak/>
        <w:t>Amaç 4:</w:t>
      </w:r>
      <w:bookmarkEnd w:id="5"/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DB2350">
        <w:rPr>
          <w:rFonts w:ascii="Book Antiqua" w:eastAsia="Calibri" w:hAnsi="Book Antiqua" w:cs="Arial"/>
          <w:b/>
          <w:sz w:val="26"/>
          <w:szCs w:val="26"/>
        </w:rPr>
        <w:t xml:space="preserve">Öğrencileri ilgi, yetenek ve kapasiteleri doğrultusunda hayata ve üst öğretime hazırlayan bir ortaöğretim sistemi ile toplumsal sorunlara çözüm getiren, ülkenin sosyal, kültürel ve ekonomik kalkınmasına katkı sunan öğrenciler yetiştirilecektir. </w:t>
      </w:r>
    </w:p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4.1: Ortaöğretime katılım ve tamamlama oranları artırılacaktır.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4.1.1:</w:t>
      </w:r>
      <w:r w:rsidRPr="00D74C99">
        <w:rPr>
          <w:rFonts w:ascii="Book Antiqua" w:eastAsia="Calibri" w:hAnsi="Book Antiqua" w:cs="Arial"/>
          <w:b/>
          <w:i/>
          <w:szCs w:val="20"/>
        </w:rPr>
        <w:t>Özel politika gerektiren gruplar ile diğer tüm öğrencilerin ortaöğretime katılımlarının artırılması, devamsızlık ve sınıf tekrarlarının azaltılmasına yönelik çalışmalar yapılacaktır.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5"/>
        <w:gridCol w:w="7232"/>
        <w:gridCol w:w="1191"/>
      </w:tblGrid>
      <w:tr w:rsidR="001F1049" w:rsidRPr="00DB2350" w:rsidTr="000F14C3">
        <w:trPr>
          <w:trHeight w:val="283"/>
        </w:trPr>
        <w:tc>
          <w:tcPr>
            <w:tcW w:w="466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893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283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4.1.1.1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Kız çocukları başta olmak üzere özel politika gerektiren grupların eğitim ve öğretime erişimlerine yönelik proje ve protokoller artırılacaktır.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B620C4">
        <w:trPr>
          <w:trHeight w:val="283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4.1.1.2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Yatırım programlarının hazırlanması sürecinin iyileştirilmesi ve gelecekteki ihtiyaçların doğru belirlenmesi için ilgili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kurumlarla iş birliği yapılacaktır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SGB</w:t>
            </w:r>
          </w:p>
        </w:tc>
      </w:tr>
      <w:tr w:rsidR="001F1049" w:rsidRPr="00DB2350" w:rsidTr="00B620C4">
        <w:trPr>
          <w:trHeight w:val="283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4.1.1.3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Okullaşma oranlarının düşük olduğu bölgelerde eğitimin önemi hakkında bilgilendirme ve farkındalık çalışmaları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B620C4">
        <w:trPr>
          <w:trHeight w:val="283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4.1.1.4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Öğrencilerin devamsızlık yapmasına sebep olan faktörler belirlenerek bunların öğrenciler üzerindeki olumsuz etkisini azaltacak tedbirler alınacaktır.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B620C4">
        <w:trPr>
          <w:trHeight w:val="283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4.1.1.5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Çocuk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işçiliğinin önlenmesine yönelik yürütülen çalışmalar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da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diğer kurum ve kuruluşların iş birliği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sağlanacaktır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B620C4">
        <w:trPr>
          <w:trHeight w:val="283"/>
        </w:trPr>
        <w:tc>
          <w:tcPr>
            <w:tcW w:w="466" w:type="pct"/>
            <w:vAlign w:val="center"/>
          </w:tcPr>
          <w:p w:rsidR="001F1049" w:rsidRPr="00DB2350" w:rsidRDefault="00EE287D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4.1.1.6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Öğrencilerin açık öğretim liselerine yönlenme sebepleri tespit edilecek ve açık öğretim liselerindeki ortaöğretim çağı öğrenci sayısının azalması için tedbirler alınacaktır.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4.1.2: Öğrencilerin ortaöğretime katılım ve devamını sağlayacak şekilde yatılılık imkânlarının kalitesi iyileştirilecektir.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283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B620C4">
        <w:trPr>
          <w:trHeight w:val="283"/>
        </w:trPr>
        <w:tc>
          <w:tcPr>
            <w:tcW w:w="420" w:type="pct"/>
            <w:vAlign w:val="bottom"/>
          </w:tcPr>
          <w:p w:rsidR="001F1049" w:rsidRPr="00DB2350" w:rsidRDefault="001F1049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4.1.2.1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Pansiyon hizmetleri tüm çocuklarımıza ücretsiz sunulacaktır.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B620C4">
        <w:trPr>
          <w:trHeight w:val="283"/>
        </w:trPr>
        <w:tc>
          <w:tcPr>
            <w:tcW w:w="420" w:type="pct"/>
            <w:vAlign w:val="bottom"/>
          </w:tcPr>
          <w:p w:rsidR="001F1049" w:rsidRPr="00DB2350" w:rsidRDefault="001F1049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4.1.2.</w:t>
            </w:r>
            <w: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Okul pansiyonları</w:t>
            </w:r>
            <w:r w:rsidRPr="00A572F1">
              <w:rPr>
                <w:rFonts w:ascii="Book Antiqua" w:eastAsia="Calibri" w:hAnsi="Book Antiqua" w:cs="Arial"/>
                <w:sz w:val="20"/>
                <w:szCs w:val="20"/>
              </w:rPr>
              <w:t xml:space="preserve">oluşturulacak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hi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zmet standartlarına göre iyileştirilecek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ve bu doğrultuda izleme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B620C4">
        <w:trPr>
          <w:trHeight w:val="283"/>
        </w:trPr>
        <w:tc>
          <w:tcPr>
            <w:tcW w:w="420" w:type="pct"/>
            <w:vAlign w:val="bottom"/>
          </w:tcPr>
          <w:p w:rsidR="001F1049" w:rsidRPr="00DB2350" w:rsidRDefault="001F1049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4.1.2.3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Yatılılık ve bursluluk imkânlarının tanıtılmasına yönelik farkındalık çalışmaları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B620C4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"/>
        </w:rPr>
      </w:pPr>
    </w:p>
    <w:p w:rsidR="001F1049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 xml:space="preserve">Hedef 4.2: </w:t>
      </w:r>
      <w:r w:rsidRPr="003D31CD">
        <w:rPr>
          <w:rFonts w:ascii="Book Antiqua" w:eastAsia="Calibri" w:hAnsi="Book Antiqua" w:cs="Arial"/>
          <w:sz w:val="24"/>
        </w:rPr>
        <w:t>Ortaöğretim, değişen dünyanın gerektirdiği becerileri sağlayan ve değişimin aktörü olacak öğrenciler yetiştiren bir yapıya kavuşturulması için çalışmalar yapılacaktır.</w:t>
      </w:r>
    </w:p>
    <w:p w:rsidR="002729D1" w:rsidRDefault="002729D1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2729D1" w:rsidRDefault="002729D1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2729D1" w:rsidRDefault="002729D1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2729D1" w:rsidRPr="00DB2350" w:rsidRDefault="002729D1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lastRenderedPageBreak/>
        <w:t xml:space="preserve">Strateji 4.2.1: </w:t>
      </w:r>
      <w:r w:rsidR="00DF7678" w:rsidRPr="00DF7678">
        <w:rPr>
          <w:rFonts w:ascii="Book Antiqua" w:eastAsia="Calibri" w:hAnsi="Book Antiqua" w:cs="Times New Roman"/>
        </w:rPr>
        <w:t>Ortaöğretim kurumlarında ders çeşitliliği ve haftalık zorunlu ders saatleri düzenlemesi; esnek, modüler bir program ve ders çizelgesi kapsamında yürütülecek olan yeni programa uyum çalışmaları tamamlanacaktır.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0F14C3">
        <w:trPr>
          <w:trHeight w:val="340"/>
        </w:trPr>
        <w:tc>
          <w:tcPr>
            <w:tcW w:w="420" w:type="pct"/>
            <w:vAlign w:val="bottom"/>
          </w:tcPr>
          <w:p w:rsidR="001F1049" w:rsidRPr="00DB2350" w:rsidRDefault="001F1049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4.2.1.1</w:t>
            </w:r>
          </w:p>
        </w:tc>
        <w:tc>
          <w:tcPr>
            <w:tcW w:w="3939" w:type="pct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E6867">
              <w:rPr>
                <w:rFonts w:ascii="Book Antiqua" w:eastAsia="Calibri" w:hAnsi="Book Antiqua" w:cs="Arial"/>
                <w:sz w:val="20"/>
                <w:szCs w:val="20"/>
              </w:rPr>
              <w:t>Ortaöğretim kurumlarında ders çeşitliliği ve haftalık zorunlu ders saatleri düzenlemesi; esnek, modüler bir program ve ders çizelgesi kapsamında yürütülecek olan yeni programa uyum çalışmalarına yönelik bilgilendirme seminerleri düzenlenecektir.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 xml:space="preserve">Strateji 4.2.2: </w:t>
      </w:r>
      <w:r w:rsidRPr="00810883">
        <w:rPr>
          <w:rFonts w:ascii="Book Antiqua" w:eastAsia="Calibri" w:hAnsi="Book Antiqua" w:cs="Arial"/>
          <w:b/>
          <w:i/>
          <w:szCs w:val="20"/>
        </w:rPr>
        <w:t>Ortaöğretim son sınıflarda yükseköğretime hazırlık ve alıştırma programları yürütülecektir.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5"/>
        <w:gridCol w:w="7232"/>
        <w:gridCol w:w="1191"/>
      </w:tblGrid>
      <w:tr w:rsidR="001F1049" w:rsidRPr="00DB2350" w:rsidTr="000F14C3">
        <w:trPr>
          <w:trHeight w:val="340"/>
        </w:trPr>
        <w:tc>
          <w:tcPr>
            <w:tcW w:w="466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893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602ED8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4.2.2.1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810883">
              <w:rPr>
                <w:rFonts w:ascii="Book Antiqua" w:eastAsia="Calibri" w:hAnsi="Book Antiqua" w:cs="Arial"/>
                <w:sz w:val="20"/>
                <w:szCs w:val="20"/>
              </w:rPr>
              <w:t>Ortaöğretim son sınıflarda yükseköğretime hazırlık ve alıştırma programları yürütülmesine yönelik farkındalık çalışmaları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602ED8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602ED8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4.2.2.2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Öğrencilerin ulusal ve uluslararası projelere katılımı özendirilecek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çalışmalar yapılacaktır.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602ED8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602ED8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4.2.2.3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Doğal, tarihî ve kültürel mekânlar ile bilim-sanat merkezleri ve müzeler gibi okul dışı öğrenme ortamlarının, öğretim programlarında yer alan kazanımlar doğrultusunda etkili kullanılması sağlanacaktır.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602ED8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602ED8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4.2.2.4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Kurumsal projeler aracılığıyla öğrencilerin iş ve üniversite çevreleriyle birlikte çalışmasına imkân sağlanacaktır.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602ED8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602ED8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4.2.2.5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Okullarda tasarım-beceri atölyeleri kurul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masına ve kullanılmasına yönelik çalışmalar yürütülecektir.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602ED8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  <w:tr w:rsidR="001F1049" w:rsidRPr="00DB2350" w:rsidTr="00602ED8">
        <w:trPr>
          <w:trHeight w:val="340"/>
        </w:trPr>
        <w:tc>
          <w:tcPr>
            <w:tcW w:w="466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4.2.2.6</w:t>
            </w:r>
          </w:p>
        </w:tc>
        <w:tc>
          <w:tcPr>
            <w:tcW w:w="3893" w:type="pct"/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Okul ve mahalle spor kulüpleri kurularak yetenekli olan öğrencilerin ilgili spor kulüplerinde ders saatleri dışında yoğunlaştırılmış antrenmanlara katılımı için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Gençlik Spor İl Müdürlüğü ve Mahalle Muhtarlar</w:t>
            </w:r>
            <w:r w:rsidR="002729D1">
              <w:rPr>
                <w:rFonts w:ascii="Book Antiqua" w:eastAsia="Calibri" w:hAnsi="Book Antiqua" w:cs="Arial"/>
                <w:sz w:val="20"/>
                <w:szCs w:val="20"/>
              </w:rPr>
              <w:t>ı ile işbirliği yapılacaktır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.</w:t>
            </w:r>
          </w:p>
        </w:tc>
        <w:tc>
          <w:tcPr>
            <w:tcW w:w="641" w:type="pct"/>
            <w:vAlign w:val="center"/>
          </w:tcPr>
          <w:p w:rsidR="001F1049" w:rsidRPr="00DB2350" w:rsidRDefault="001F1049" w:rsidP="00602ED8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OGM</w:t>
            </w:r>
          </w:p>
        </w:tc>
      </w:tr>
    </w:tbl>
    <w:p w:rsidR="001F1049" w:rsidRPr="00DB2350" w:rsidRDefault="001F1049" w:rsidP="001F1049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4.4: Örgün eğitim içinde imam hatip okullarının niteliği artırılacaktır.</w:t>
      </w: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 xml:space="preserve">Strateji 4.4.1: </w:t>
      </w:r>
      <w:r w:rsidRPr="00102E0D">
        <w:rPr>
          <w:rFonts w:ascii="Book Antiqua" w:eastAsia="Calibri" w:hAnsi="Book Antiqua" w:cs="Arial"/>
          <w:b/>
          <w:i/>
          <w:szCs w:val="20"/>
        </w:rPr>
        <w:t>İmam hatip okullarının akademik-sosyal gelişimi ve yabancı dil eğitimi iyileştirilecektir.</w:t>
      </w:r>
    </w:p>
    <w:tbl>
      <w:tblPr>
        <w:tblStyle w:val="TabloKlavuzu"/>
        <w:tblW w:w="4923" w:type="pct"/>
        <w:tblLook w:val="04A0" w:firstRow="1" w:lastRow="0" w:firstColumn="1" w:lastColumn="0" w:noHBand="0" w:noVBand="1"/>
      </w:tblPr>
      <w:tblGrid>
        <w:gridCol w:w="780"/>
        <w:gridCol w:w="7174"/>
        <w:gridCol w:w="1191"/>
      </w:tblGrid>
      <w:tr w:rsidR="001F1049" w:rsidRPr="00DB2350" w:rsidTr="000F14C3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E66E2F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4.4.1.1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İmam hatip okullarında görev yapan öğretmenler için m</w:t>
            </w:r>
            <w:r w:rsidRPr="002F266E">
              <w:rPr>
                <w:rFonts w:ascii="Book Antiqua" w:eastAsia="Calibri" w:hAnsi="Book Antiqua" w:cs="Arial"/>
                <w:sz w:val="20"/>
                <w:szCs w:val="20"/>
              </w:rPr>
              <w:t>eslek dersleri, Arapça, din kültürü ve ahlak bilgisi, din ahlak ve değerler alanı seçmeli dersl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eri için e-içerik</w:t>
            </w:r>
            <w:r w:rsidRPr="002F266E">
              <w:rPr>
                <w:rFonts w:ascii="Book Antiqua" w:eastAsia="Calibri" w:hAnsi="Book Antiqua" w:cs="Arial"/>
                <w:sz w:val="20"/>
                <w:szCs w:val="20"/>
              </w:rPr>
              <w:t xml:space="preserve"> ve etkileşimli ö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ğretim materyalleri hazırlanmasına yönelik hizmet içi eğitim faaliyetleri ve üniversite ile işbirliği çalışmaları yapılacaktır.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2F266E">
              <w:rPr>
                <w:rFonts w:ascii="Book Antiqua" w:eastAsia="Calibri" w:hAnsi="Book Antiqua" w:cs="Arial"/>
                <w:sz w:val="20"/>
                <w:szCs w:val="20"/>
              </w:rPr>
              <w:t>DÖGM</w:t>
            </w:r>
          </w:p>
        </w:tc>
      </w:tr>
      <w:tr w:rsidR="001F1049" w:rsidRPr="00DB2350" w:rsidTr="00E66E2F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4.4.1.2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Meslek dersleri, Arapça, din kültürü ve ahlak bilgisi, din ahlak ve değerler alanı seçmeli dersleri için e-içerik geliştirilecek ve etkileşimli öğretim materyalleri hazırlanacak ve çocuklarımıza özellikle Arapça ve diğer yabancı dil alanlarında nitelikli destek eğitimleri düzenlenerek yaz okulları açılacaktır.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DÖGM</w:t>
            </w:r>
          </w:p>
        </w:tc>
      </w:tr>
      <w:tr w:rsidR="001F1049" w:rsidRPr="00DB2350" w:rsidTr="00E66E2F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4.4.1.3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Yabancı dil öğrenimi etkileşimli kaynaklarla desteklenecek, yabancı dil münazara yarış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maları düzenlenecektir.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DÖGM</w:t>
            </w:r>
          </w:p>
        </w:tc>
      </w:tr>
      <w:tr w:rsidR="001F1049" w:rsidRPr="00DB2350" w:rsidTr="00E66E2F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4.4.1.4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660076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Yabancı dil öğretmenlerinin mesleki becerilerinin geliştirilmesine yönelik mesleki gelişim </w:t>
            </w:r>
            <w:r w:rsidR="00660076">
              <w:rPr>
                <w:rFonts w:ascii="Book Antiqua" w:eastAsia="Calibri" w:hAnsi="Book Antiqua" w:cs="Arial"/>
                <w:sz w:val="20"/>
                <w:szCs w:val="20"/>
              </w:rPr>
              <w:t xml:space="preserve">kursları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düzenlenecektir.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ÖYGGM</w:t>
            </w:r>
          </w:p>
        </w:tc>
      </w:tr>
      <w:tr w:rsidR="001F1049" w:rsidRPr="00DB2350" w:rsidTr="00E66E2F">
        <w:trPr>
          <w:trHeight w:val="34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4.4.1.5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İmam Hatip Okullarının yabancı dil öncelikli olmak üzere uluslararası alandaki etkinliklere katılmaları teşvik edilecek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tir.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DÖGM</w:t>
            </w:r>
          </w:p>
        </w:tc>
      </w:tr>
    </w:tbl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b/>
          <w:color w:val="00B0F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b/>
          <w:color w:val="00B0F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b/>
          <w:color w:val="00B0F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b/>
          <w:color w:val="00B0F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Times New Roman" w:hAnsi="Book Antiqua" w:cs="Times New Roman"/>
          <w:b/>
          <w:color w:val="00B0F0"/>
          <w:sz w:val="20"/>
          <w:szCs w:val="20"/>
        </w:rPr>
      </w:pPr>
    </w:p>
    <w:p w:rsidR="001F1049" w:rsidRPr="00DB2350" w:rsidRDefault="001F1049" w:rsidP="001F1049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 xml:space="preserve">Strateji 4.4.2: </w:t>
      </w:r>
      <w:r w:rsidRPr="00C150F3">
        <w:rPr>
          <w:rFonts w:ascii="Book Antiqua" w:eastAsia="Calibri" w:hAnsi="Book Antiqua" w:cs="Arial"/>
          <w:b/>
          <w:i/>
          <w:szCs w:val="20"/>
        </w:rPr>
        <w:t>İmam hatip okulları ve Erzincan Binali Yıldırım Üniversitesi’nin iş birlikleri artırılacaktır.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1F1049" w:rsidRPr="00DB2350" w:rsidTr="000F14C3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1F1049" w:rsidRPr="00DB2350" w:rsidTr="00E66E2F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4.4.2.1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A17643" w:rsidRDefault="001F1049" w:rsidP="000F14C3">
            <w:pPr>
              <w:pStyle w:val="TabloSP"/>
              <w:jc w:val="both"/>
            </w:pPr>
            <w:r>
              <w:t>İ</w:t>
            </w:r>
            <w:r w:rsidRPr="00A17643">
              <w:t xml:space="preserve">mam hatip okullarındaki çocuklarımızın bilimsel ve entelektüel gelişimlerini desteklemek için </w:t>
            </w:r>
            <w:r w:rsidRPr="00C150F3">
              <w:t>Erzincan Binali Yıldırım Üniversitesi</w:t>
            </w:r>
            <w:r>
              <w:t xml:space="preserve"> ile</w:t>
            </w:r>
            <w:r w:rsidRPr="00A17643">
              <w:t xml:space="preserve"> iş birliğinde</w:t>
            </w:r>
            <w:r>
              <w:t>s</w:t>
            </w:r>
            <w:r w:rsidRPr="00A17643">
              <w:t>empozyum, kongre, çalıştay vb. b</w:t>
            </w:r>
            <w:r>
              <w:t>ilimsel çalışmalar düzenlenecektir.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DÖGM</w:t>
            </w:r>
          </w:p>
        </w:tc>
      </w:tr>
      <w:tr w:rsidR="001F1049" w:rsidRPr="00DB2350" w:rsidTr="00E66E2F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4.4.2.2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C150F3">
              <w:rPr>
                <w:rFonts w:ascii="Book Antiqua" w:eastAsia="Calibri" w:hAnsi="Book Antiqua" w:cs="Arial"/>
                <w:sz w:val="20"/>
                <w:szCs w:val="20"/>
              </w:rPr>
              <w:t>Erzincan Binali Yıldırım Üniversitesi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’nin 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araştırma olanakları ve laboratuvarlarının imam hatip okulları öğrencilerine kullanımı için g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erekli iş birlikleri sağlanacaktır.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49" w:rsidRPr="00DB2350" w:rsidRDefault="001F1049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DÖGM</w:t>
            </w:r>
          </w:p>
        </w:tc>
      </w:tr>
    </w:tbl>
    <w:p w:rsidR="00CB4FE2" w:rsidRPr="00DB2350" w:rsidRDefault="00CB4FE2" w:rsidP="00CB4FE2">
      <w:pPr>
        <w:keepNext/>
        <w:keepLines/>
        <w:spacing w:before="40" w:after="240" w:line="259" w:lineRule="auto"/>
        <w:ind w:left="426"/>
        <w:jc w:val="both"/>
        <w:outlineLvl w:val="1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r w:rsidRPr="00DB2350">
        <w:rPr>
          <w:rFonts w:ascii="Book Antiqua" w:eastAsia="Calibri" w:hAnsi="Book Antiqua" w:cs="Times New Roman"/>
          <w:b/>
          <w:color w:val="1F4E79"/>
          <w:sz w:val="36"/>
          <w:szCs w:val="24"/>
        </w:rPr>
        <w:t xml:space="preserve">Amaç 5: </w:t>
      </w:r>
    </w:p>
    <w:p w:rsidR="00CB4FE2" w:rsidRPr="00DB2350" w:rsidRDefault="00CB4FE2" w:rsidP="00CB4FE2">
      <w:pPr>
        <w:spacing w:after="120" w:line="259" w:lineRule="auto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DB2350">
        <w:rPr>
          <w:rFonts w:ascii="Book Antiqua" w:eastAsia="Calibri" w:hAnsi="Book Antiqua" w:cs="Arial"/>
          <w:b/>
          <w:sz w:val="26"/>
          <w:szCs w:val="26"/>
        </w:rPr>
        <w:t>Özel eğitim ve rehberlik hizmetlerinin etkinliği artırılarak bireylerin bedensel, ruhsal ve zihinsel gelişimleri desteklenecektir.</w:t>
      </w:r>
    </w:p>
    <w:p w:rsidR="00CB4FE2" w:rsidRPr="00DB2350" w:rsidRDefault="00CB4FE2" w:rsidP="00CB4FE2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5.1: Öğrencilerin mizaç, ilgi ve yeteneklerine uygun eğitimi alabilmelerine imkân veren işlevsel bir psikolojik danışmanlık ve rehberlik yapılanması kurulacaktır.</w:t>
      </w:r>
    </w:p>
    <w:p w:rsidR="00CB4FE2" w:rsidRPr="00DB2350" w:rsidRDefault="00CB4FE2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 xml:space="preserve">Strateji 5.1.1. : </w:t>
      </w:r>
      <w:r w:rsidRPr="0002582E">
        <w:rPr>
          <w:rFonts w:ascii="Book Antiqua" w:eastAsia="Calibri" w:hAnsi="Book Antiqua" w:cs="Arial"/>
          <w:b/>
          <w:i/>
          <w:szCs w:val="20"/>
        </w:rPr>
        <w:t>Rehberlik öğretmenlerinin mesleki gelişime yönelik hizmet içi eğitim faaliyetleri arttırılacaktır.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58"/>
        <w:gridCol w:w="7139"/>
        <w:gridCol w:w="1191"/>
      </w:tblGrid>
      <w:tr w:rsidR="00CB4FE2" w:rsidRPr="00DB2350" w:rsidTr="002339B7">
        <w:trPr>
          <w:trHeight w:val="340"/>
        </w:trPr>
        <w:tc>
          <w:tcPr>
            <w:tcW w:w="516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843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5.1.1.1</w:t>
            </w:r>
          </w:p>
        </w:tc>
        <w:tc>
          <w:tcPr>
            <w:tcW w:w="3843" w:type="pct"/>
            <w:vAlign w:val="center"/>
          </w:tcPr>
          <w:p w:rsidR="00CB4FE2" w:rsidRPr="00DB2350" w:rsidRDefault="00CB4FE2" w:rsidP="002339B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Rehberlik öğretmenlerinin mesleki gelişimleri, 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>hizmet içi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eğ</w:t>
            </w:r>
            <w:r w:rsidR="002339B7">
              <w:rPr>
                <w:rFonts w:ascii="Book Antiqua" w:eastAsia="Calibri" w:hAnsi="Book Antiqua" w:cs="Arial"/>
                <w:sz w:val="20"/>
                <w:szCs w:val="20"/>
              </w:rPr>
              <w:t>itimlerle düzenlenecektir.</w:t>
            </w:r>
          </w:p>
        </w:tc>
        <w:tc>
          <w:tcPr>
            <w:tcW w:w="641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</w:tbl>
    <w:p w:rsidR="00CB4FE2" w:rsidRPr="00DB2350" w:rsidRDefault="00CB4FE2" w:rsidP="00CB4FE2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CB4FE2" w:rsidRPr="00DB2350" w:rsidRDefault="00CB4FE2" w:rsidP="00CB4FE2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Hedef 5.2: Özel eğitim ihtiyacı olan bireyleri akranlarından soyutlamayan ve birlikte yaşama kültürünü güçlendiren eğitimde adalet temelli yaklaşım modeli geliştirilecektir.</w:t>
      </w:r>
    </w:p>
    <w:p w:rsidR="00CB4FE2" w:rsidRPr="00DB2350" w:rsidRDefault="00CB4FE2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 w:rsidRPr="00DB2350">
        <w:rPr>
          <w:rFonts w:ascii="Book Antiqua" w:eastAsia="Calibri" w:hAnsi="Book Antiqua" w:cs="Arial"/>
          <w:b/>
          <w:i/>
          <w:szCs w:val="20"/>
        </w:rPr>
        <w:t>Strateji 5.2.1:  Özel eğitim ihtiyacı olan öğrencilere yönelik hizmetlerin kalitesi artırılacaktır.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445"/>
        <w:gridCol w:w="884"/>
      </w:tblGrid>
      <w:tr w:rsidR="00CB4FE2" w:rsidRPr="00DB2350" w:rsidTr="002339B7">
        <w:trPr>
          <w:trHeight w:val="340"/>
        </w:trPr>
        <w:tc>
          <w:tcPr>
            <w:tcW w:w="516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4008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476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5.2.1.1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Kaynaştırma/bütünleştirme uygulamaları yoluyla eğitimin niteliğini artırmak için sınıf ve branş öğretmenlerine sınıf içindeki uygulamalara destek amaçlı özel eğitim konularında hizmet içi eğitim verilecektir.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5.2.1.2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Özel eğitim ihtiyacı olan bireylere ulaşmak için taşınabilir eğitim setleri oluşturulacak ve ihtiyaç duyan öğrencilere evden eğitim hizmeti sağlanacaktır.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5.2.1.3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Okullarımızdaki topluma hizmet uygulamalarının RAM, özel eğitim okulları, STK’ lar ve</w:t>
            </w:r>
            <w:r>
              <w:rPr>
                <w:rFonts w:ascii="Book Antiqua" w:eastAsia="Calibri" w:hAnsi="Book Antiqua" w:cs="Arial"/>
                <w:sz w:val="20"/>
                <w:szCs w:val="20"/>
              </w:rPr>
              <w:t xml:space="preserve"> Erzincan Binali Yıldırım Üniversitesi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ile ilişkilendirilmesi sağlanacaktır.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5.2.1.4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2339B7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Y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eni kaynaştırma modelleri uygulamaya alınacaktır.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lastRenderedPageBreak/>
              <w:t>5.2.1.5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Müdürlüğümüze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 xml:space="preserve"> bağlı okullarımızın engelli erişilebilirliği ile ilgili mevzuata göre büyük ve küçük onarım işleri yapılarak, engelli öğrencilerimizin erişilebilirlikle ilgili talepleri karşılanacaktır.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5.2.1.6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z w:val="20"/>
                <w:szCs w:val="20"/>
              </w:rPr>
              <w:t>Ö</w:t>
            </w: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zel eğitimle ilgili kurum ve kuruluş personellerine yönelik eğitim faaliyetleri düzenlenecektir.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  <w:tr w:rsidR="00CB4FE2" w:rsidRPr="00DB2350" w:rsidTr="00E66E2F">
        <w:trPr>
          <w:trHeight w:val="340"/>
        </w:trPr>
        <w:tc>
          <w:tcPr>
            <w:tcW w:w="516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Calibri"/>
                <w:color w:val="000000"/>
                <w:sz w:val="20"/>
                <w:szCs w:val="20"/>
              </w:rPr>
              <w:t>5.2.1.7</w:t>
            </w:r>
          </w:p>
        </w:tc>
        <w:tc>
          <w:tcPr>
            <w:tcW w:w="4008" w:type="pct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Rehberlik ve araştırma merkezlerinin eğitsel değerlendirme ve tanılama hizmetleri başta olmak üzere, riskli ve öncelikli alanlar tespit edilerek bütün süreçlerinin hizmet kalitesi artırılacaktır.</w:t>
            </w:r>
          </w:p>
        </w:tc>
        <w:tc>
          <w:tcPr>
            <w:tcW w:w="476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ÖERHGM</w:t>
            </w:r>
          </w:p>
        </w:tc>
      </w:tr>
    </w:tbl>
    <w:p w:rsidR="00CB4FE2" w:rsidRDefault="00CB4FE2" w:rsidP="00CB4FE2">
      <w:pPr>
        <w:spacing w:after="120" w:line="259" w:lineRule="auto"/>
        <w:jc w:val="both"/>
        <w:rPr>
          <w:rFonts w:ascii="Book Antiqua" w:eastAsia="Calibri" w:hAnsi="Book Antiqua" w:cs="Arial"/>
          <w:sz w:val="24"/>
        </w:rPr>
      </w:pPr>
    </w:p>
    <w:p w:rsidR="00CB4FE2" w:rsidRPr="00DB2350" w:rsidRDefault="00CB4FE2" w:rsidP="00EE3CBA">
      <w:pPr>
        <w:spacing w:after="120" w:line="259" w:lineRule="auto"/>
        <w:jc w:val="both"/>
        <w:rPr>
          <w:rFonts w:ascii="Book Antiqua" w:eastAsia="Calibri" w:hAnsi="Book Antiqua" w:cs="Arial"/>
          <w:sz w:val="24"/>
        </w:rPr>
      </w:pPr>
    </w:p>
    <w:p w:rsidR="00CB4FE2" w:rsidRPr="00DB2350" w:rsidRDefault="00CB4FE2" w:rsidP="00CB4FE2">
      <w:pPr>
        <w:spacing w:after="120" w:line="259" w:lineRule="auto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CB4FE2" w:rsidRPr="00DB2350" w:rsidRDefault="00CB4FE2" w:rsidP="00CB4FE2">
      <w:pPr>
        <w:keepNext/>
        <w:keepLines/>
        <w:spacing w:before="40" w:after="240" w:line="259" w:lineRule="auto"/>
        <w:ind w:left="426"/>
        <w:jc w:val="both"/>
        <w:outlineLvl w:val="1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  <w:bookmarkStart w:id="6" w:name="_Toc533002313"/>
      <w:r w:rsidRPr="00DB2350">
        <w:rPr>
          <w:rFonts w:ascii="Book Antiqua" w:eastAsia="Calibri" w:hAnsi="Book Antiqua" w:cs="Times New Roman"/>
          <w:b/>
          <w:color w:val="1F4E79"/>
          <w:sz w:val="36"/>
          <w:szCs w:val="24"/>
        </w:rPr>
        <w:t>Amaç 6:</w:t>
      </w:r>
      <w:bookmarkEnd w:id="6"/>
    </w:p>
    <w:p w:rsidR="004E599A" w:rsidRPr="00EE3CBA" w:rsidRDefault="00CB4FE2" w:rsidP="00EE3CBA">
      <w:pPr>
        <w:spacing w:after="120" w:line="259" w:lineRule="auto"/>
        <w:jc w:val="both"/>
        <w:rPr>
          <w:rFonts w:ascii="Book Antiqua" w:eastAsia="Calibri" w:hAnsi="Book Antiqua" w:cs="Arial"/>
          <w:b/>
          <w:sz w:val="26"/>
          <w:szCs w:val="26"/>
        </w:rPr>
      </w:pPr>
      <w:r w:rsidRPr="00DB2350">
        <w:rPr>
          <w:rFonts w:ascii="Book Antiqua" w:eastAsia="Calibri" w:hAnsi="Book Antiqua" w:cs="Arial"/>
          <w:b/>
          <w:sz w:val="26"/>
          <w:szCs w:val="26"/>
        </w:rPr>
        <w:t xml:space="preserve">hayat boyu öğrenme sistemleri toplumun ihtiyaçlarına ve işgücü piyasası ile bilgi çağının gereklerine uygun biçimde düzenlenecektir. </w:t>
      </w:r>
    </w:p>
    <w:p w:rsidR="00CB4FE2" w:rsidRPr="00DB2350" w:rsidRDefault="00CB4FE2" w:rsidP="00CB4FE2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  <w:r w:rsidRPr="00DB2350">
        <w:rPr>
          <w:rFonts w:ascii="Book Antiqua" w:eastAsia="Calibri" w:hAnsi="Book Antiqua" w:cs="Arial"/>
          <w:sz w:val="24"/>
        </w:rPr>
        <w:t>H</w:t>
      </w:r>
      <w:r w:rsidR="00EE3CBA">
        <w:rPr>
          <w:rFonts w:ascii="Book Antiqua" w:eastAsia="Calibri" w:hAnsi="Book Antiqua" w:cs="Arial"/>
          <w:sz w:val="24"/>
        </w:rPr>
        <w:t>edef 6.1</w:t>
      </w:r>
      <w:r w:rsidRPr="00DB2350">
        <w:rPr>
          <w:rFonts w:ascii="Book Antiqua" w:eastAsia="Calibri" w:hAnsi="Book Antiqua" w:cs="Arial"/>
          <w:sz w:val="24"/>
        </w:rPr>
        <w:t>: Bireylerin iş ve yaşam kalitelerini yükseltmek amacıyla hayat boyu öğrenme katılım ve tamamlama oranları artırılacaktır.</w:t>
      </w:r>
    </w:p>
    <w:p w:rsidR="00CB4FE2" w:rsidRPr="00DB2350" w:rsidRDefault="00EE3CBA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t>Strateji 6.1</w:t>
      </w:r>
      <w:r w:rsidR="00CB4FE2" w:rsidRPr="00DB2350">
        <w:rPr>
          <w:rFonts w:ascii="Book Antiqua" w:eastAsia="Calibri" w:hAnsi="Book Antiqua" w:cs="Arial"/>
          <w:b/>
          <w:i/>
          <w:szCs w:val="20"/>
        </w:rPr>
        <w:t>.1: Hayat boyu öğrenme programlarına katılım ve tamamlama oranlarının artırılması sağlanacaktır.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9"/>
        <w:gridCol w:w="7268"/>
        <w:gridCol w:w="1191"/>
      </w:tblGrid>
      <w:tr w:rsidR="00CB4FE2" w:rsidRPr="00DB2350" w:rsidTr="004E599A">
        <w:trPr>
          <w:trHeight w:val="340"/>
        </w:trPr>
        <w:tc>
          <w:tcPr>
            <w:tcW w:w="446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13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548DD4" w:themeFill="text2" w:themeFillTint="99"/>
            <w:vAlign w:val="center"/>
          </w:tcPr>
          <w:p w:rsidR="00CB4FE2" w:rsidRPr="00DB2350" w:rsidRDefault="00CB4FE2" w:rsidP="000F14C3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CB4FE2" w:rsidRPr="00DB2350" w:rsidTr="00E66E2F">
        <w:trPr>
          <w:trHeight w:val="340"/>
        </w:trPr>
        <w:tc>
          <w:tcPr>
            <w:tcW w:w="446" w:type="pct"/>
          </w:tcPr>
          <w:p w:rsidR="00CB4FE2" w:rsidRPr="005057AC" w:rsidRDefault="00EE3CBA" w:rsidP="000F14C3">
            <w:r>
              <w:t>6</w:t>
            </w:r>
            <w:r w:rsidR="00CB4FE2" w:rsidRPr="005057AC">
              <w:t>.1</w:t>
            </w:r>
            <w:r w:rsidR="007D390B">
              <w:t>.1</w:t>
            </w:r>
            <w:r w:rsidR="00CB4FE2" w:rsidRPr="005057AC">
              <w:t>.1</w:t>
            </w:r>
          </w:p>
        </w:tc>
        <w:tc>
          <w:tcPr>
            <w:tcW w:w="3913" w:type="pct"/>
          </w:tcPr>
          <w:p w:rsidR="00CB4FE2" w:rsidRPr="005057AC" w:rsidRDefault="00CB4FE2" w:rsidP="000F14C3">
            <w:r w:rsidRPr="005057AC">
              <w:t>Çocuk ve gençlerimiz başta olmak üzere toplumun tüm kesimlerine yönelik her türlü bağımlılıkla mücadeleye ilişkin farkındalık eğitimleri yaygınlaştırılacaktır.</w:t>
            </w:r>
          </w:p>
        </w:tc>
        <w:tc>
          <w:tcPr>
            <w:tcW w:w="641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HBÖGM</w:t>
            </w:r>
          </w:p>
        </w:tc>
      </w:tr>
      <w:tr w:rsidR="00CB4FE2" w:rsidRPr="00DB2350" w:rsidTr="00E66E2F">
        <w:trPr>
          <w:trHeight w:val="340"/>
        </w:trPr>
        <w:tc>
          <w:tcPr>
            <w:tcW w:w="446" w:type="pct"/>
          </w:tcPr>
          <w:p w:rsidR="00CB4FE2" w:rsidRPr="005057AC" w:rsidRDefault="00EE3CBA" w:rsidP="000F14C3">
            <w:r>
              <w:t>6.</w:t>
            </w:r>
            <w:r w:rsidR="00CB4FE2" w:rsidRPr="005057AC">
              <w:t>1</w:t>
            </w:r>
            <w:r w:rsidR="007D390B">
              <w:t>.1</w:t>
            </w:r>
            <w:r w:rsidR="00CB4FE2" w:rsidRPr="005057AC">
              <w:t>.2</w:t>
            </w:r>
          </w:p>
        </w:tc>
        <w:tc>
          <w:tcPr>
            <w:tcW w:w="3913" w:type="pct"/>
          </w:tcPr>
          <w:p w:rsidR="00CB4FE2" w:rsidRPr="005057AC" w:rsidRDefault="00CB4FE2" w:rsidP="004E599A">
            <w:r w:rsidRPr="005057AC">
              <w:t xml:space="preserve">Hayat boyu öğrenmenin önemi ve bireye hem kişisel hem mesleki getirileri konusunda farkındalık </w:t>
            </w:r>
            <w:r w:rsidR="004E599A">
              <w:t>seminerleri düzenlenecektir.</w:t>
            </w:r>
          </w:p>
        </w:tc>
        <w:tc>
          <w:tcPr>
            <w:tcW w:w="641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HBÖGM</w:t>
            </w:r>
          </w:p>
        </w:tc>
      </w:tr>
      <w:tr w:rsidR="00CB4FE2" w:rsidRPr="00DB2350" w:rsidTr="00E66E2F">
        <w:trPr>
          <w:trHeight w:val="340"/>
        </w:trPr>
        <w:tc>
          <w:tcPr>
            <w:tcW w:w="446" w:type="pct"/>
          </w:tcPr>
          <w:p w:rsidR="00CB4FE2" w:rsidRPr="005057AC" w:rsidRDefault="00EE3CBA" w:rsidP="000F14C3">
            <w:r>
              <w:t>6.</w:t>
            </w:r>
            <w:r w:rsidR="00CB4FE2" w:rsidRPr="005057AC">
              <w:t>1</w:t>
            </w:r>
            <w:r w:rsidR="007D390B">
              <w:t>.1</w:t>
            </w:r>
            <w:r w:rsidR="00CB4FE2" w:rsidRPr="005057AC">
              <w:t>.3</w:t>
            </w:r>
          </w:p>
        </w:tc>
        <w:tc>
          <w:tcPr>
            <w:tcW w:w="3913" w:type="pct"/>
          </w:tcPr>
          <w:p w:rsidR="00CB4FE2" w:rsidRPr="005057AC" w:rsidRDefault="00CB4FE2" w:rsidP="000F14C3">
            <w:r w:rsidRPr="005057AC">
              <w:t>Hayat boyu öğrenme kapsamında kurs düzenleyen kurum ve kuruluşlarla iş birliği yapılacaktır.</w:t>
            </w:r>
          </w:p>
        </w:tc>
        <w:tc>
          <w:tcPr>
            <w:tcW w:w="641" w:type="pct"/>
            <w:vAlign w:val="center"/>
          </w:tcPr>
          <w:p w:rsidR="00CB4FE2" w:rsidRPr="00DB2350" w:rsidRDefault="00CB4FE2" w:rsidP="00E66E2F">
            <w:pPr>
              <w:jc w:val="center"/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HBÖGM</w:t>
            </w:r>
          </w:p>
        </w:tc>
      </w:tr>
    </w:tbl>
    <w:p w:rsidR="00CB4FE2" w:rsidRDefault="00CB4FE2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4729D3" w:rsidRDefault="004729D3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7D390B" w:rsidRPr="007A0FF1" w:rsidRDefault="007D390B" w:rsidP="007D390B">
      <w:pPr>
        <w:spacing w:before="240" w:after="12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Strateji 6.1</w:t>
      </w:r>
      <w:r w:rsidRPr="007A0FF1">
        <w:rPr>
          <w:rFonts w:ascii="Times New Roman" w:eastAsia="Calibri" w:hAnsi="Times New Roman" w:cs="Times New Roman"/>
          <w:b/>
          <w:i/>
          <w:sz w:val="20"/>
          <w:szCs w:val="20"/>
        </w:rPr>
        <w:t>.2: Hayat boyu öğrenme programlarının niteliği geliştirilecektir.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0"/>
        <w:gridCol w:w="7317"/>
        <w:gridCol w:w="1191"/>
      </w:tblGrid>
      <w:tr w:rsidR="007D390B" w:rsidRPr="007A0FF1" w:rsidTr="00F51AB1">
        <w:trPr>
          <w:trHeight w:val="340"/>
        </w:trPr>
        <w:tc>
          <w:tcPr>
            <w:tcW w:w="420" w:type="pct"/>
            <w:shd w:val="clear" w:color="auto" w:fill="548DD4" w:themeFill="text2" w:themeFillTint="99"/>
            <w:vAlign w:val="center"/>
          </w:tcPr>
          <w:p w:rsidR="007D390B" w:rsidRPr="007A0FF1" w:rsidRDefault="007D390B" w:rsidP="00F51A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F1">
              <w:rPr>
                <w:rFonts w:ascii="Times New Roman" w:eastAsia="Calibri" w:hAnsi="Times New Roman" w:cs="Times New Roman"/>
                <w:sz w:val="20"/>
                <w:szCs w:val="20"/>
              </w:rPr>
              <w:t>Eylem No</w:t>
            </w:r>
          </w:p>
        </w:tc>
        <w:tc>
          <w:tcPr>
            <w:tcW w:w="3939" w:type="pct"/>
            <w:shd w:val="clear" w:color="auto" w:fill="548DD4" w:themeFill="text2" w:themeFillTint="99"/>
            <w:vAlign w:val="center"/>
          </w:tcPr>
          <w:p w:rsidR="007D390B" w:rsidRPr="007A0FF1" w:rsidRDefault="007D390B" w:rsidP="00F51A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F1">
              <w:rPr>
                <w:rFonts w:ascii="Times New Roman" w:eastAsia="Calibri" w:hAnsi="Times New Roman" w:cs="Times New Roman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548DD4" w:themeFill="text2" w:themeFillTint="99"/>
            <w:vAlign w:val="center"/>
          </w:tcPr>
          <w:p w:rsidR="007D390B" w:rsidRPr="007A0FF1" w:rsidRDefault="007D390B" w:rsidP="00F51A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FF1">
              <w:rPr>
                <w:rFonts w:ascii="Times New Roman" w:eastAsia="Calibri" w:hAnsi="Times New Roman" w:cs="Times New Roman"/>
                <w:sz w:val="20"/>
                <w:szCs w:val="20"/>
              </w:rPr>
              <w:t>Eylem Sorumlusu</w:t>
            </w:r>
          </w:p>
        </w:tc>
      </w:tr>
      <w:tr w:rsidR="007D390B" w:rsidRPr="007A0FF1" w:rsidTr="00F51AB1">
        <w:trPr>
          <w:trHeight w:val="340"/>
        </w:trPr>
        <w:tc>
          <w:tcPr>
            <w:tcW w:w="420" w:type="pct"/>
            <w:vAlign w:val="center"/>
          </w:tcPr>
          <w:p w:rsidR="007D390B" w:rsidRPr="007A0FF1" w:rsidRDefault="007D390B" w:rsidP="00F51AB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  <w:r w:rsidRPr="007A0F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.2.1</w:t>
            </w:r>
          </w:p>
        </w:tc>
        <w:tc>
          <w:tcPr>
            <w:tcW w:w="3939" w:type="pct"/>
          </w:tcPr>
          <w:p w:rsidR="007D390B" w:rsidRPr="007A0FF1" w:rsidRDefault="007D390B" w:rsidP="00F5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F1">
              <w:rPr>
                <w:rFonts w:ascii="Times New Roman" w:hAnsi="Times New Roman" w:cs="Times New Roman"/>
                <w:sz w:val="20"/>
                <w:szCs w:val="20"/>
              </w:rPr>
              <w:t>Hayat boyu öğrenme kapsamındaki kurslar bireylerin ihtiyaçlarına karşılık vermesi için beşeri ve fiziki altyapısı güçlendirilecektir.</w:t>
            </w:r>
          </w:p>
        </w:tc>
        <w:tc>
          <w:tcPr>
            <w:tcW w:w="641" w:type="pct"/>
            <w:vAlign w:val="center"/>
          </w:tcPr>
          <w:p w:rsidR="007D390B" w:rsidRPr="00B769CE" w:rsidRDefault="007D390B" w:rsidP="00F51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9CE">
              <w:rPr>
                <w:rFonts w:ascii="Times New Roman" w:eastAsia="Calibri" w:hAnsi="Times New Roman" w:cs="Times New Roman"/>
                <w:sz w:val="20"/>
                <w:szCs w:val="20"/>
              </w:rPr>
              <w:t>HBÖGM</w:t>
            </w:r>
          </w:p>
        </w:tc>
      </w:tr>
      <w:tr w:rsidR="007D390B" w:rsidRPr="007A0FF1" w:rsidTr="00F51AB1">
        <w:trPr>
          <w:trHeight w:val="340"/>
        </w:trPr>
        <w:tc>
          <w:tcPr>
            <w:tcW w:w="420" w:type="pct"/>
            <w:vAlign w:val="center"/>
          </w:tcPr>
          <w:p w:rsidR="007D390B" w:rsidRPr="007A0FF1" w:rsidRDefault="007D390B" w:rsidP="00F51AB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  <w:r w:rsidRPr="007A0F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.2.2</w:t>
            </w:r>
          </w:p>
        </w:tc>
        <w:tc>
          <w:tcPr>
            <w:tcW w:w="3939" w:type="pct"/>
          </w:tcPr>
          <w:p w:rsidR="007D390B" w:rsidRPr="007A0FF1" w:rsidRDefault="007D390B" w:rsidP="00F51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F1">
              <w:rPr>
                <w:rFonts w:ascii="Times New Roman" w:hAnsi="Times New Roman" w:cs="Times New Roman"/>
                <w:sz w:val="20"/>
                <w:szCs w:val="20"/>
              </w:rPr>
              <w:t>21. yüzyıl becerileri arasında yer alan okuryazarlıklara ilişkin farkındalık ve beceri eğitimleri düzenlenecektir.</w:t>
            </w:r>
          </w:p>
        </w:tc>
        <w:tc>
          <w:tcPr>
            <w:tcW w:w="641" w:type="pct"/>
            <w:vAlign w:val="center"/>
          </w:tcPr>
          <w:p w:rsidR="007D390B" w:rsidRPr="00B769CE" w:rsidRDefault="007D390B" w:rsidP="00F51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9CE">
              <w:rPr>
                <w:rFonts w:ascii="Times New Roman" w:eastAsia="Calibri" w:hAnsi="Times New Roman" w:cs="Times New Roman"/>
                <w:sz w:val="20"/>
                <w:szCs w:val="20"/>
              </w:rPr>
              <w:t>HBÖGM</w:t>
            </w:r>
          </w:p>
        </w:tc>
      </w:tr>
    </w:tbl>
    <w:p w:rsidR="007D390B" w:rsidRDefault="007D390B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7D390B" w:rsidRDefault="007D390B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4729D3" w:rsidRDefault="004729D3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4729D3" w:rsidRDefault="004729D3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4729D3" w:rsidRDefault="004729D3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4729D3" w:rsidRPr="00DB2350" w:rsidRDefault="004729D3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</w:p>
    <w:p w:rsidR="00CB4FE2" w:rsidRPr="007D390B" w:rsidRDefault="007D390B" w:rsidP="00CB4FE2">
      <w:pPr>
        <w:spacing w:after="120" w:line="259" w:lineRule="auto"/>
        <w:jc w:val="both"/>
        <w:rPr>
          <w:rFonts w:ascii="Book Antiqua" w:eastAsia="Calibri" w:hAnsi="Book Antiqua" w:cs="Arial"/>
          <w:b/>
          <w:i/>
          <w:szCs w:val="20"/>
        </w:rPr>
      </w:pPr>
      <w:r>
        <w:rPr>
          <w:rFonts w:ascii="Book Antiqua" w:eastAsia="Calibri" w:hAnsi="Book Antiqua" w:cs="Arial"/>
          <w:b/>
          <w:i/>
          <w:szCs w:val="20"/>
        </w:rPr>
        <w:lastRenderedPageBreak/>
        <w:t>Strateji 6.1.3</w:t>
      </w:r>
      <w:r w:rsidRPr="00DB2350">
        <w:rPr>
          <w:rFonts w:ascii="Book Antiqua" w:eastAsia="Calibri" w:hAnsi="Book Antiqua" w:cs="Arial"/>
          <w:b/>
          <w:i/>
          <w:szCs w:val="20"/>
        </w:rPr>
        <w:t xml:space="preserve">: </w:t>
      </w:r>
      <w:r w:rsidRPr="003736FD">
        <w:rPr>
          <w:b/>
          <w:i/>
          <w:szCs w:val="20"/>
        </w:rPr>
        <w:t>Örgün eğitim dışına çıkmış tüm bireylerin hayat boyu öğrenme kapsamına alınması için çalışma yapılması.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9"/>
        <w:gridCol w:w="7268"/>
        <w:gridCol w:w="1191"/>
      </w:tblGrid>
      <w:tr w:rsidR="007D390B" w:rsidRPr="00DB2350" w:rsidTr="00F51AB1">
        <w:trPr>
          <w:trHeight w:val="340"/>
        </w:trPr>
        <w:tc>
          <w:tcPr>
            <w:tcW w:w="446" w:type="pct"/>
            <w:shd w:val="clear" w:color="auto" w:fill="548DD4" w:themeFill="text2" w:themeFillTint="99"/>
            <w:vAlign w:val="center"/>
          </w:tcPr>
          <w:p w:rsidR="007D390B" w:rsidRPr="00DB2350" w:rsidRDefault="007D390B" w:rsidP="00F51AB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No</w:t>
            </w:r>
          </w:p>
        </w:tc>
        <w:tc>
          <w:tcPr>
            <w:tcW w:w="3913" w:type="pct"/>
            <w:shd w:val="clear" w:color="auto" w:fill="548DD4" w:themeFill="text2" w:themeFillTint="99"/>
            <w:vAlign w:val="center"/>
          </w:tcPr>
          <w:p w:rsidR="007D390B" w:rsidRPr="00DB2350" w:rsidRDefault="007D390B" w:rsidP="00F51AB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Yapılacak Çalışma</w:t>
            </w:r>
          </w:p>
        </w:tc>
        <w:tc>
          <w:tcPr>
            <w:tcW w:w="641" w:type="pct"/>
            <w:shd w:val="clear" w:color="auto" w:fill="548DD4" w:themeFill="text2" w:themeFillTint="99"/>
            <w:vAlign w:val="center"/>
          </w:tcPr>
          <w:p w:rsidR="007D390B" w:rsidRPr="00DB2350" w:rsidRDefault="007D390B" w:rsidP="00F51AB1">
            <w:pPr>
              <w:rPr>
                <w:rFonts w:ascii="Book Antiqua" w:eastAsia="Calibri" w:hAnsi="Book Antiqua" w:cs="Arial"/>
                <w:sz w:val="20"/>
                <w:szCs w:val="20"/>
              </w:rPr>
            </w:pPr>
            <w:r w:rsidRPr="00DB2350">
              <w:rPr>
                <w:rFonts w:ascii="Book Antiqua" w:eastAsia="Calibri" w:hAnsi="Book Antiqua" w:cs="Arial"/>
                <w:sz w:val="20"/>
                <w:szCs w:val="20"/>
              </w:rPr>
              <w:t>Eylem Sorumlusu</w:t>
            </w:r>
          </w:p>
        </w:tc>
      </w:tr>
      <w:tr w:rsidR="007D390B" w:rsidRPr="00DB2350" w:rsidTr="004B0B09">
        <w:trPr>
          <w:trHeight w:val="340"/>
        </w:trPr>
        <w:tc>
          <w:tcPr>
            <w:tcW w:w="446" w:type="pct"/>
          </w:tcPr>
          <w:p w:rsidR="007D390B" w:rsidRPr="005057AC" w:rsidRDefault="007D390B" w:rsidP="00F51AB1">
            <w:r>
              <w:t>6.1.3.1</w:t>
            </w:r>
          </w:p>
        </w:tc>
        <w:tc>
          <w:tcPr>
            <w:tcW w:w="3913" w:type="pct"/>
            <w:vAlign w:val="center"/>
          </w:tcPr>
          <w:p w:rsidR="007D390B" w:rsidRPr="007D390B" w:rsidRDefault="007D390B" w:rsidP="00F51AB1">
            <w:pPr>
              <w:pStyle w:val="TabloSP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3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Farklı hedef kitlelerin hayat boyu öğrenmeye erişimi artırabilmek için uzaktan eğitim teknolojilerinden yararlanılacaktır.</w:t>
            </w:r>
          </w:p>
        </w:tc>
        <w:tc>
          <w:tcPr>
            <w:tcW w:w="641" w:type="pct"/>
            <w:vAlign w:val="center"/>
          </w:tcPr>
          <w:p w:rsidR="007D390B" w:rsidRPr="007D390B" w:rsidRDefault="007D390B" w:rsidP="00F51AB1">
            <w:pPr>
              <w:jc w:val="center"/>
              <w:rPr>
                <w:rFonts w:asciiTheme="majorHAnsi" w:eastAsia="Calibri" w:hAnsiTheme="majorHAnsi" w:cs="Arial"/>
              </w:rPr>
            </w:pPr>
            <w:r w:rsidRPr="007D390B">
              <w:rPr>
                <w:rFonts w:asciiTheme="majorHAnsi" w:eastAsia="Calibri" w:hAnsiTheme="majorHAnsi" w:cs="Arial"/>
              </w:rPr>
              <w:t>HBÖGM</w:t>
            </w:r>
          </w:p>
        </w:tc>
      </w:tr>
      <w:tr w:rsidR="007D390B" w:rsidRPr="00DB2350" w:rsidTr="004B0B09">
        <w:trPr>
          <w:trHeight w:val="340"/>
        </w:trPr>
        <w:tc>
          <w:tcPr>
            <w:tcW w:w="446" w:type="pct"/>
          </w:tcPr>
          <w:p w:rsidR="007D390B" w:rsidRPr="005057AC" w:rsidRDefault="007D390B" w:rsidP="00F51AB1">
            <w:r>
              <w:t>6.1.3.2</w:t>
            </w:r>
          </w:p>
        </w:tc>
        <w:tc>
          <w:tcPr>
            <w:tcW w:w="3913" w:type="pct"/>
            <w:vAlign w:val="center"/>
          </w:tcPr>
          <w:p w:rsidR="007D390B" w:rsidRPr="007D390B" w:rsidRDefault="007D390B" w:rsidP="00F51AB1">
            <w:pPr>
              <w:pStyle w:val="TabloSP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3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İlgili kurum ve kuruluşlarla iş birliği ve koordinasyon dâhilinde başta çocuk ve kadına yönelik olmak üzere şiddetle mücadele bağlamında farkındalık eğitimleri düzenlenecektir.</w:t>
            </w:r>
          </w:p>
        </w:tc>
        <w:tc>
          <w:tcPr>
            <w:tcW w:w="641" w:type="pct"/>
            <w:vAlign w:val="center"/>
          </w:tcPr>
          <w:p w:rsidR="007D390B" w:rsidRPr="007D390B" w:rsidRDefault="007D390B" w:rsidP="00F51AB1">
            <w:pPr>
              <w:jc w:val="center"/>
              <w:rPr>
                <w:rFonts w:eastAsia="Calibri" w:cs="Arial"/>
              </w:rPr>
            </w:pPr>
            <w:r w:rsidRPr="007D390B">
              <w:rPr>
                <w:rFonts w:eastAsia="Calibri" w:cs="Arial"/>
              </w:rPr>
              <w:t>HBÖGM</w:t>
            </w:r>
          </w:p>
        </w:tc>
      </w:tr>
      <w:tr w:rsidR="007D390B" w:rsidRPr="00DB2350" w:rsidTr="004B0B09">
        <w:trPr>
          <w:trHeight w:val="340"/>
        </w:trPr>
        <w:tc>
          <w:tcPr>
            <w:tcW w:w="446" w:type="pct"/>
          </w:tcPr>
          <w:p w:rsidR="007D390B" w:rsidRPr="005057AC" w:rsidRDefault="007D390B" w:rsidP="00F51AB1">
            <w:r>
              <w:t>6.1.3.3</w:t>
            </w:r>
          </w:p>
        </w:tc>
        <w:tc>
          <w:tcPr>
            <w:tcW w:w="3913" w:type="pct"/>
            <w:vAlign w:val="center"/>
          </w:tcPr>
          <w:p w:rsidR="007D390B" w:rsidRPr="007D390B" w:rsidRDefault="007D390B" w:rsidP="00F51AB1">
            <w:pPr>
              <w:pStyle w:val="TabloSP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3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Çocuk ve gençlerimiz başta olmak üzere toplumun tüm kesimlerine yönelik her türlü bağımlılıkla mücadeleye ilişkin farkındalık eğitimleri yaygınlaştırılacaktır.</w:t>
            </w:r>
          </w:p>
        </w:tc>
        <w:tc>
          <w:tcPr>
            <w:tcW w:w="641" w:type="pct"/>
            <w:vAlign w:val="center"/>
          </w:tcPr>
          <w:p w:rsidR="007D390B" w:rsidRPr="007D390B" w:rsidRDefault="007D390B" w:rsidP="00F51AB1">
            <w:pPr>
              <w:jc w:val="center"/>
              <w:rPr>
                <w:rFonts w:eastAsia="Calibri" w:cs="Arial"/>
              </w:rPr>
            </w:pPr>
            <w:r w:rsidRPr="007D390B">
              <w:rPr>
                <w:rFonts w:eastAsia="Calibri" w:cs="Arial"/>
              </w:rPr>
              <w:t>HBÖGM</w:t>
            </w:r>
          </w:p>
        </w:tc>
      </w:tr>
      <w:tr w:rsidR="007D390B" w:rsidRPr="00DB2350" w:rsidTr="004B0B09">
        <w:trPr>
          <w:trHeight w:val="340"/>
        </w:trPr>
        <w:tc>
          <w:tcPr>
            <w:tcW w:w="446" w:type="pct"/>
          </w:tcPr>
          <w:p w:rsidR="007D390B" w:rsidRDefault="007D390B" w:rsidP="00F51AB1">
            <w:r>
              <w:t>6.1.3.4</w:t>
            </w:r>
          </w:p>
        </w:tc>
        <w:tc>
          <w:tcPr>
            <w:tcW w:w="3913" w:type="pct"/>
            <w:vAlign w:val="center"/>
          </w:tcPr>
          <w:p w:rsidR="007D390B" w:rsidRPr="007D390B" w:rsidRDefault="007D390B" w:rsidP="00F51AB1">
            <w:pPr>
              <w:pStyle w:val="TabloSP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3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Hayat boyu öğrenmenin önemi ve bireye hem kişisel hem mesleki getirileri konusunda farkındalık oluşturulacaktır.</w:t>
            </w:r>
          </w:p>
        </w:tc>
        <w:tc>
          <w:tcPr>
            <w:tcW w:w="641" w:type="pct"/>
            <w:vAlign w:val="center"/>
          </w:tcPr>
          <w:p w:rsidR="007D390B" w:rsidRPr="007D390B" w:rsidRDefault="007D390B" w:rsidP="00F51AB1">
            <w:pPr>
              <w:jc w:val="center"/>
              <w:rPr>
                <w:rFonts w:eastAsia="Calibri" w:cs="Arial"/>
              </w:rPr>
            </w:pPr>
            <w:r w:rsidRPr="007D390B">
              <w:rPr>
                <w:rFonts w:eastAsia="Calibri" w:cs="Arial"/>
              </w:rPr>
              <w:t>HBÖGM</w:t>
            </w:r>
          </w:p>
        </w:tc>
      </w:tr>
      <w:tr w:rsidR="007D390B" w:rsidRPr="00DB2350" w:rsidTr="004B0B09">
        <w:trPr>
          <w:trHeight w:val="340"/>
        </w:trPr>
        <w:tc>
          <w:tcPr>
            <w:tcW w:w="446" w:type="pct"/>
          </w:tcPr>
          <w:p w:rsidR="007D390B" w:rsidRDefault="007D390B" w:rsidP="00F51AB1">
            <w:r>
              <w:t>6.1.3.5</w:t>
            </w:r>
          </w:p>
        </w:tc>
        <w:tc>
          <w:tcPr>
            <w:tcW w:w="3913" w:type="pct"/>
            <w:vAlign w:val="center"/>
          </w:tcPr>
          <w:p w:rsidR="007D390B" w:rsidRPr="007D390B" w:rsidRDefault="007D390B" w:rsidP="00F51AB1">
            <w:pPr>
              <w:pStyle w:val="TabloSP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3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Hayat boyu öğrenme kapsamında kurs düzenleyen kurum ve kuruluşlarla iş birliği yapılacaktır.</w:t>
            </w:r>
          </w:p>
        </w:tc>
        <w:tc>
          <w:tcPr>
            <w:tcW w:w="641" w:type="pct"/>
            <w:vAlign w:val="center"/>
          </w:tcPr>
          <w:p w:rsidR="007D390B" w:rsidRPr="007D390B" w:rsidRDefault="007D390B" w:rsidP="00F51AB1">
            <w:pPr>
              <w:jc w:val="center"/>
              <w:rPr>
                <w:rFonts w:eastAsia="Calibri" w:cs="Arial"/>
              </w:rPr>
            </w:pPr>
            <w:r w:rsidRPr="007D390B">
              <w:rPr>
                <w:rFonts w:eastAsia="Calibri" w:cs="Arial"/>
              </w:rPr>
              <w:t>HBÖGM</w:t>
            </w:r>
          </w:p>
        </w:tc>
      </w:tr>
      <w:tr w:rsidR="007D390B" w:rsidRPr="00DB2350" w:rsidTr="004B0B09">
        <w:trPr>
          <w:trHeight w:val="340"/>
        </w:trPr>
        <w:tc>
          <w:tcPr>
            <w:tcW w:w="446" w:type="pct"/>
          </w:tcPr>
          <w:p w:rsidR="007D390B" w:rsidRDefault="007D390B" w:rsidP="00F51AB1">
            <w:r>
              <w:t>6.1.3.6</w:t>
            </w:r>
          </w:p>
        </w:tc>
        <w:tc>
          <w:tcPr>
            <w:tcW w:w="3913" w:type="pct"/>
            <w:vAlign w:val="center"/>
          </w:tcPr>
          <w:p w:rsidR="007D390B" w:rsidRPr="007D390B" w:rsidRDefault="007D390B" w:rsidP="00F51AB1">
            <w:pPr>
              <w:pStyle w:val="TabloSP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3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Önceki öğrenmelerin tanınmasına yönelik çalışmalar yürütülecektir.</w:t>
            </w:r>
          </w:p>
        </w:tc>
        <w:tc>
          <w:tcPr>
            <w:tcW w:w="641" w:type="pct"/>
            <w:vAlign w:val="center"/>
          </w:tcPr>
          <w:p w:rsidR="007D390B" w:rsidRPr="007D390B" w:rsidRDefault="007D390B" w:rsidP="00F51AB1">
            <w:pPr>
              <w:jc w:val="center"/>
              <w:rPr>
                <w:rFonts w:eastAsia="Calibri" w:cs="Arial"/>
              </w:rPr>
            </w:pPr>
            <w:r w:rsidRPr="007D390B">
              <w:rPr>
                <w:rFonts w:eastAsia="Calibri" w:cs="Arial"/>
              </w:rPr>
              <w:t>HBÖGM</w:t>
            </w:r>
          </w:p>
        </w:tc>
      </w:tr>
    </w:tbl>
    <w:p w:rsidR="00CB4FE2" w:rsidRPr="00DB2350" w:rsidRDefault="00CB4FE2" w:rsidP="00CB4FE2">
      <w:pPr>
        <w:spacing w:after="120" w:line="259" w:lineRule="auto"/>
        <w:jc w:val="both"/>
        <w:rPr>
          <w:rFonts w:ascii="Book Antiqua" w:eastAsia="Times New Roman" w:hAnsi="Book Antiqua" w:cs="Times New Roman"/>
          <w:b/>
          <w:sz w:val="24"/>
          <w:szCs w:val="20"/>
        </w:rPr>
      </w:pPr>
    </w:p>
    <w:p w:rsidR="00CB4FE2" w:rsidRPr="00DB2350" w:rsidRDefault="00CB4FE2" w:rsidP="00CB4FE2">
      <w:pPr>
        <w:spacing w:after="120" w:line="259" w:lineRule="auto"/>
        <w:ind w:left="426"/>
        <w:jc w:val="both"/>
        <w:rPr>
          <w:rFonts w:ascii="Book Antiqua" w:eastAsia="Calibri" w:hAnsi="Book Antiqua" w:cs="Arial"/>
          <w:sz w:val="24"/>
        </w:rPr>
      </w:pPr>
    </w:p>
    <w:p w:rsidR="00CB4FE2" w:rsidRDefault="00CB4FE2" w:rsidP="00CB4FE2"/>
    <w:p w:rsidR="001F1049" w:rsidRPr="00DB2350" w:rsidRDefault="001F1049" w:rsidP="001F1049">
      <w:pPr>
        <w:spacing w:after="160" w:line="259" w:lineRule="auto"/>
        <w:rPr>
          <w:rFonts w:ascii="Book Antiqua" w:eastAsia="Calibri" w:hAnsi="Book Antiqua" w:cs="Times New Roman"/>
          <w:b/>
          <w:color w:val="1F4E79"/>
          <w:sz w:val="36"/>
          <w:szCs w:val="24"/>
        </w:rPr>
      </w:pPr>
    </w:p>
    <w:p w:rsidR="00FF5295" w:rsidRDefault="00FF5295"/>
    <w:sectPr w:rsidR="00FF5295" w:rsidSect="00D314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B8" w:rsidRDefault="004C43B8" w:rsidP="004C43B8">
      <w:pPr>
        <w:spacing w:after="0" w:line="240" w:lineRule="auto"/>
      </w:pPr>
      <w:r>
        <w:separator/>
      </w:r>
    </w:p>
  </w:endnote>
  <w:endnote w:type="continuationSeparator" w:id="0">
    <w:p w:rsidR="004C43B8" w:rsidRDefault="004C43B8" w:rsidP="004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ianzaSlab300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77804"/>
      <w:docPartObj>
        <w:docPartGallery w:val="Page Numbers (Bottom of Page)"/>
        <w:docPartUnique/>
      </w:docPartObj>
    </w:sdtPr>
    <w:sdtContent>
      <w:p w:rsidR="004C43B8" w:rsidRDefault="004C43B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43B8" w:rsidRDefault="004C4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B8" w:rsidRDefault="004C43B8" w:rsidP="004C43B8">
      <w:pPr>
        <w:spacing w:after="0" w:line="240" w:lineRule="auto"/>
      </w:pPr>
      <w:r>
        <w:separator/>
      </w:r>
    </w:p>
  </w:footnote>
  <w:footnote w:type="continuationSeparator" w:id="0">
    <w:p w:rsidR="004C43B8" w:rsidRDefault="004C43B8" w:rsidP="004C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049"/>
    <w:rsid w:val="000F14C3"/>
    <w:rsid w:val="001F1049"/>
    <w:rsid w:val="00223CCC"/>
    <w:rsid w:val="002339B7"/>
    <w:rsid w:val="002729D1"/>
    <w:rsid w:val="003117AA"/>
    <w:rsid w:val="00361D74"/>
    <w:rsid w:val="00393E16"/>
    <w:rsid w:val="00400AF5"/>
    <w:rsid w:val="004475AD"/>
    <w:rsid w:val="004729D3"/>
    <w:rsid w:val="00485B63"/>
    <w:rsid w:val="00487574"/>
    <w:rsid w:val="004C43B8"/>
    <w:rsid w:val="004E599A"/>
    <w:rsid w:val="005A6DCB"/>
    <w:rsid w:val="00602ED8"/>
    <w:rsid w:val="00630FCA"/>
    <w:rsid w:val="00660076"/>
    <w:rsid w:val="006F3CEC"/>
    <w:rsid w:val="007D390B"/>
    <w:rsid w:val="00827FFB"/>
    <w:rsid w:val="0087666F"/>
    <w:rsid w:val="0093401E"/>
    <w:rsid w:val="00981C8C"/>
    <w:rsid w:val="0098298A"/>
    <w:rsid w:val="009F63D3"/>
    <w:rsid w:val="00AA7ED5"/>
    <w:rsid w:val="00AD1626"/>
    <w:rsid w:val="00B25E95"/>
    <w:rsid w:val="00B620C4"/>
    <w:rsid w:val="00BE3C26"/>
    <w:rsid w:val="00CB4FE2"/>
    <w:rsid w:val="00D31416"/>
    <w:rsid w:val="00DC7261"/>
    <w:rsid w:val="00DF0817"/>
    <w:rsid w:val="00DF7678"/>
    <w:rsid w:val="00E66E2F"/>
    <w:rsid w:val="00EE287D"/>
    <w:rsid w:val="00EE3CBA"/>
    <w:rsid w:val="00F0325F"/>
    <w:rsid w:val="00F2691F"/>
    <w:rsid w:val="00FF5295"/>
    <w:rsid w:val="00FF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8C1D-8E61-4CF5-87A9-5BED9D8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SP">
    <w:name w:val="Tablo SP"/>
    <w:basedOn w:val="Normal"/>
    <w:link w:val="TabloSPChar"/>
    <w:qFormat/>
    <w:rsid w:val="001F1049"/>
    <w:pPr>
      <w:spacing w:after="0" w:line="240" w:lineRule="auto"/>
    </w:pPr>
    <w:rPr>
      <w:rFonts w:ascii="Book Antiqua" w:eastAsia="Calibri" w:hAnsi="Book Antiqua" w:cs="Arial"/>
      <w:sz w:val="20"/>
      <w:szCs w:val="20"/>
    </w:rPr>
  </w:style>
  <w:style w:type="character" w:customStyle="1" w:styleId="TabloSPChar">
    <w:name w:val="Tablo SP Char"/>
    <w:basedOn w:val="VarsaylanParagrafYazTipi"/>
    <w:link w:val="TabloSP"/>
    <w:rsid w:val="001F1049"/>
    <w:rPr>
      <w:rFonts w:ascii="Book Antiqua" w:eastAsia="Calibri" w:hAnsi="Book Antiqua" w:cs="Arial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C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3B8"/>
  </w:style>
  <w:style w:type="paragraph" w:styleId="AltBilgi">
    <w:name w:val="footer"/>
    <w:basedOn w:val="Normal"/>
    <w:link w:val="AltBilgiChar"/>
    <w:uiPriority w:val="99"/>
    <w:unhideWhenUsed/>
    <w:rsid w:val="004C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H.RasitCAGLI</dc:creator>
  <cp:lastModifiedBy>Ramis BAŞTUĞ</cp:lastModifiedBy>
  <cp:revision>6</cp:revision>
  <dcterms:created xsi:type="dcterms:W3CDTF">2019-01-11T14:16:00Z</dcterms:created>
  <dcterms:modified xsi:type="dcterms:W3CDTF">2019-01-21T08:22:00Z</dcterms:modified>
</cp:coreProperties>
</file>